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62" w:rsidRDefault="00CF4CBC" w:rsidP="00CF4CBC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2967990</wp:posOffset>
            </wp:positionH>
            <wp:positionV relativeFrom="paragraph">
              <wp:posOffset>-320040</wp:posOffset>
            </wp:positionV>
            <wp:extent cx="695325" cy="1038225"/>
            <wp:effectExtent l="19050" t="0" r="9525" b="0"/>
            <wp:wrapNone/>
            <wp:docPr id="3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062" w:rsidRDefault="00CD7062" w:rsidP="00CF4CBC">
      <w:pPr>
        <w:ind w:firstLine="709"/>
        <w:jc w:val="center"/>
        <w:rPr>
          <w:b/>
          <w:sz w:val="28"/>
          <w:szCs w:val="28"/>
        </w:rPr>
      </w:pPr>
    </w:p>
    <w:p w:rsidR="00CD7062" w:rsidRDefault="00CD7062" w:rsidP="00CF4CBC">
      <w:pPr>
        <w:ind w:firstLine="709"/>
        <w:jc w:val="center"/>
        <w:rPr>
          <w:b/>
          <w:sz w:val="28"/>
          <w:szCs w:val="28"/>
        </w:rPr>
      </w:pPr>
    </w:p>
    <w:p w:rsidR="00CD7062" w:rsidRDefault="00CD7062" w:rsidP="00CF4C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4785"/>
        <w:gridCol w:w="4785"/>
      </w:tblGrid>
      <w:tr w:rsidR="00CF4CBC" w:rsidRPr="00F77B0B" w:rsidTr="00CB1300">
        <w:tc>
          <w:tcPr>
            <w:tcW w:w="9570" w:type="dxa"/>
            <w:gridSpan w:val="2"/>
          </w:tcPr>
          <w:p w:rsidR="00CF4CBC" w:rsidRPr="00CF4CBC" w:rsidRDefault="00CF4CBC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F4CBC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CF4CBC" w:rsidRPr="00F77B0B" w:rsidTr="00CB1300">
        <w:tc>
          <w:tcPr>
            <w:tcW w:w="9570" w:type="dxa"/>
            <w:gridSpan w:val="2"/>
          </w:tcPr>
          <w:p w:rsidR="00CF4CBC" w:rsidRPr="00CF4CBC" w:rsidRDefault="00CF4CBC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F4CBC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CF4CBC" w:rsidRPr="00F77B0B" w:rsidTr="00CB1300">
        <w:tc>
          <w:tcPr>
            <w:tcW w:w="9570" w:type="dxa"/>
            <w:gridSpan w:val="2"/>
          </w:tcPr>
          <w:p w:rsidR="00CF4CBC" w:rsidRPr="00CF4CBC" w:rsidRDefault="00CF4CBC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F4CBC">
              <w:rPr>
                <w:b/>
                <w:sz w:val="28"/>
                <w:szCs w:val="28"/>
              </w:rPr>
              <w:t>II</w:t>
            </w:r>
            <w:r w:rsidRPr="00CF4CBC">
              <w:rPr>
                <w:b/>
                <w:sz w:val="28"/>
                <w:szCs w:val="28"/>
                <w:lang w:val="en-US"/>
              </w:rPr>
              <w:t>I</w:t>
            </w:r>
            <w:r w:rsidRPr="00CF4CBC">
              <w:rPr>
                <w:b/>
                <w:sz w:val="28"/>
                <w:szCs w:val="28"/>
              </w:rPr>
              <w:t xml:space="preserve"> созыва</w:t>
            </w:r>
          </w:p>
          <w:p w:rsidR="00CF4CBC" w:rsidRPr="00CF4CBC" w:rsidRDefault="00CF4CBC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CF4CBC" w:rsidRPr="00CF4CBC" w:rsidRDefault="00CF4CBC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F4CBC" w:rsidRPr="00F77B0B" w:rsidTr="00CB1300">
        <w:tc>
          <w:tcPr>
            <w:tcW w:w="9570" w:type="dxa"/>
            <w:gridSpan w:val="2"/>
          </w:tcPr>
          <w:p w:rsidR="00CF4CBC" w:rsidRPr="00CF4CBC" w:rsidRDefault="00CF4CBC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CF4CBC">
              <w:rPr>
                <w:b/>
                <w:sz w:val="28"/>
                <w:szCs w:val="28"/>
              </w:rPr>
              <w:t>РЕШЕНИЕ</w:t>
            </w:r>
          </w:p>
          <w:p w:rsidR="00CF4CBC" w:rsidRPr="00CF4CBC" w:rsidRDefault="00CF4CBC" w:rsidP="00CF4CBC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CF4CBC" w:rsidRPr="00F77B0B" w:rsidTr="00CB1300">
        <w:tc>
          <w:tcPr>
            <w:tcW w:w="4785" w:type="dxa"/>
          </w:tcPr>
          <w:p w:rsidR="00CF4CBC" w:rsidRPr="00CF4CBC" w:rsidRDefault="00CF4CBC" w:rsidP="00273BE2">
            <w:pPr>
              <w:ind w:firstLine="709"/>
              <w:rPr>
                <w:b/>
                <w:sz w:val="28"/>
                <w:szCs w:val="28"/>
                <w:lang w:val="en-US"/>
              </w:rPr>
            </w:pPr>
            <w:r w:rsidRPr="00CF4CBC">
              <w:rPr>
                <w:b/>
                <w:sz w:val="28"/>
                <w:szCs w:val="28"/>
              </w:rPr>
              <w:t xml:space="preserve">от </w:t>
            </w:r>
            <w:r w:rsidR="00273BE2">
              <w:rPr>
                <w:b/>
                <w:sz w:val="28"/>
                <w:szCs w:val="28"/>
              </w:rPr>
              <w:t>15 февраля</w:t>
            </w:r>
            <w:r w:rsidRPr="00CF4CBC">
              <w:rPr>
                <w:b/>
                <w:sz w:val="28"/>
                <w:szCs w:val="28"/>
              </w:rPr>
              <w:t xml:space="preserve"> 2017</w:t>
            </w:r>
            <w:r w:rsidRPr="00CF4CB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F4CBC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5" w:type="dxa"/>
          </w:tcPr>
          <w:p w:rsidR="00CF4CBC" w:rsidRPr="00CF4CBC" w:rsidRDefault="00CF4CBC" w:rsidP="00273BE2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CF4CBC">
              <w:rPr>
                <w:b/>
                <w:sz w:val="28"/>
                <w:szCs w:val="28"/>
              </w:rPr>
              <w:t xml:space="preserve">№ </w:t>
            </w:r>
            <w:r w:rsidR="00273BE2">
              <w:rPr>
                <w:b/>
                <w:sz w:val="28"/>
                <w:szCs w:val="28"/>
              </w:rPr>
              <w:t>46-136</w:t>
            </w:r>
          </w:p>
        </w:tc>
      </w:tr>
    </w:tbl>
    <w:p w:rsidR="00CD7062" w:rsidRDefault="00CD7062" w:rsidP="00CF4CBC">
      <w:pPr>
        <w:ind w:firstLine="709"/>
        <w:jc w:val="both"/>
        <w:rPr>
          <w:sz w:val="28"/>
          <w:szCs w:val="28"/>
        </w:rPr>
      </w:pPr>
    </w:p>
    <w:p w:rsidR="00CD7062" w:rsidRDefault="00CD7062" w:rsidP="00CF4CBC">
      <w:pPr>
        <w:ind w:firstLine="709"/>
        <w:jc w:val="both"/>
        <w:rPr>
          <w:sz w:val="28"/>
          <w:szCs w:val="28"/>
        </w:rPr>
      </w:pPr>
    </w:p>
    <w:p w:rsidR="00CD7062" w:rsidRDefault="00CD7062" w:rsidP="00CF4C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порядка формирования, ведения и обязательного опубликования перечня объектов имущества, находящегося в собственности муниципального образования город Советск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с</w:t>
      </w:r>
      <w:r w:rsidR="00A00C2E">
        <w:rPr>
          <w:b/>
          <w:sz w:val="28"/>
          <w:szCs w:val="28"/>
        </w:rPr>
        <w:t>и среднего предпринимательства</w:t>
      </w:r>
    </w:p>
    <w:p w:rsidR="00CD7062" w:rsidRDefault="00CD7062" w:rsidP="00CF4CBC">
      <w:pPr>
        <w:ind w:firstLine="709"/>
        <w:jc w:val="both"/>
        <w:rPr>
          <w:sz w:val="28"/>
          <w:szCs w:val="28"/>
        </w:rPr>
      </w:pPr>
    </w:p>
    <w:p w:rsidR="00CD7062" w:rsidRDefault="00CD7062" w:rsidP="00CF4CBC">
      <w:pPr>
        <w:ind w:firstLine="709"/>
        <w:jc w:val="both"/>
        <w:rPr>
          <w:sz w:val="28"/>
          <w:szCs w:val="28"/>
        </w:rPr>
      </w:pPr>
    </w:p>
    <w:p w:rsidR="00F14684" w:rsidRDefault="00CF4CBC" w:rsidP="00CF4CB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D7062">
        <w:rPr>
          <w:sz w:val="28"/>
          <w:szCs w:val="28"/>
        </w:rPr>
        <w:t>соответствии с Федеральным законом от 24.07.2007  №209-ФЗ «О развитии малого и среднего предпринимательства в Российской Федерации», Постановлением Правительства Российской Федерации от 01.12.2016г. №1283 «О внесении изменений в постановление Правительства Российской Федерации от 21.08.2010 №645»</w:t>
      </w:r>
      <w:r w:rsidR="00F0371F">
        <w:rPr>
          <w:sz w:val="28"/>
          <w:szCs w:val="28"/>
        </w:rPr>
        <w:t>, Приказом Минэкономразвития России от 20.04.2016 №№264</w:t>
      </w:r>
      <w:r w:rsidR="00F14684">
        <w:rPr>
          <w:sz w:val="28"/>
          <w:szCs w:val="28"/>
        </w:rPr>
        <w:t xml:space="preserve">, </w:t>
      </w:r>
      <w:r w:rsidR="00F0371F">
        <w:rPr>
          <w:sz w:val="28"/>
          <w:szCs w:val="28"/>
        </w:rPr>
        <w:t xml:space="preserve"> </w:t>
      </w:r>
      <w:r w:rsidR="00CD7062">
        <w:rPr>
          <w:sz w:val="28"/>
          <w:szCs w:val="28"/>
        </w:rPr>
        <w:t xml:space="preserve">законом Тульской области от 07.10.2008 № </w:t>
      </w:r>
      <w:r w:rsidR="00F14684">
        <w:rPr>
          <w:sz w:val="28"/>
          <w:szCs w:val="28"/>
        </w:rPr>
        <w:t xml:space="preserve">1089-ЗТО «О развитии малого и среднего предпринимательства в Тульской области», руководствуясь Положением «О порядке управления и распоряжения собственностью муниципального образования город Советск Щекинского района» </w:t>
      </w:r>
      <w:r w:rsidR="00F14684">
        <w:t xml:space="preserve"> </w:t>
      </w:r>
      <w:r w:rsidR="00F14684" w:rsidRPr="004B2298">
        <w:rPr>
          <w:sz w:val="28"/>
          <w:szCs w:val="28"/>
        </w:rPr>
        <w:t>утвержденным</w:t>
      </w:r>
      <w:r w:rsidR="00F14684">
        <w:t xml:space="preserve"> </w:t>
      </w:r>
      <w:r w:rsidR="00F14684">
        <w:rPr>
          <w:sz w:val="28"/>
          <w:szCs w:val="28"/>
        </w:rPr>
        <w:t>решением Собрания депутатов №31-82 от 27.09.2010г.</w:t>
      </w:r>
      <w:r w:rsidR="004C7B5A">
        <w:rPr>
          <w:sz w:val="28"/>
          <w:szCs w:val="28"/>
        </w:rPr>
        <w:t xml:space="preserve"> Собрание депутатов муниципального образования город Советск Щекинского района </w:t>
      </w:r>
      <w:r w:rsidR="004C7B5A" w:rsidRPr="004C7B5A">
        <w:rPr>
          <w:b/>
          <w:sz w:val="28"/>
          <w:szCs w:val="28"/>
        </w:rPr>
        <w:t>РЕШИЛО:</w:t>
      </w:r>
      <w:r w:rsidR="00F14684">
        <w:rPr>
          <w:sz w:val="28"/>
          <w:szCs w:val="28"/>
        </w:rPr>
        <w:t xml:space="preserve"> </w:t>
      </w:r>
    </w:p>
    <w:p w:rsidR="00EC5161" w:rsidRPr="00EC5161" w:rsidRDefault="00EC5161" w:rsidP="00CF4CBC">
      <w:pPr>
        <w:ind w:firstLine="709"/>
        <w:jc w:val="both"/>
      </w:pPr>
      <w:r w:rsidRPr="00EC5161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прилагаемый Порядок формирования, ведения и опубликования перечня имущества, находящегося в собственности муниципального образования город Советск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(приложение) </w:t>
      </w:r>
      <w:r w:rsidR="00BE1C08">
        <w:rPr>
          <w:sz w:val="28"/>
          <w:szCs w:val="28"/>
        </w:rPr>
        <w:t>.</w:t>
      </w:r>
    </w:p>
    <w:p w:rsidR="003E79D5" w:rsidRDefault="00EC5161" w:rsidP="00C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1086">
        <w:rPr>
          <w:sz w:val="28"/>
          <w:szCs w:val="28"/>
        </w:rPr>
        <w:t>Администрации муниципального образования город Советск Щекинского района обеспечить формирование</w:t>
      </w:r>
      <w:r>
        <w:rPr>
          <w:sz w:val="28"/>
          <w:szCs w:val="28"/>
        </w:rPr>
        <w:t>, ведени</w:t>
      </w:r>
      <w:r w:rsidR="005C1086">
        <w:rPr>
          <w:sz w:val="28"/>
          <w:szCs w:val="28"/>
        </w:rPr>
        <w:t>е и обязательное</w:t>
      </w:r>
      <w:r>
        <w:rPr>
          <w:sz w:val="28"/>
          <w:szCs w:val="28"/>
        </w:rPr>
        <w:t xml:space="preserve"> опубликования Перечня объектов имущества, находящегося в собственности </w:t>
      </w:r>
      <w:r>
        <w:rPr>
          <w:sz w:val="28"/>
          <w:szCs w:val="28"/>
        </w:rPr>
        <w:lastRenderedPageBreak/>
        <w:t>муниципального образования город Советск</w:t>
      </w:r>
      <w:r w:rsidR="00BE1C08">
        <w:rPr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предпринимательства.</w:t>
      </w:r>
    </w:p>
    <w:p w:rsidR="00F45138" w:rsidRDefault="00F45138" w:rsidP="00C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обнародовать путем размещения на официальном стенде в администрации МО г.Советск Щекинского района по адресу: г.Советск, пл.Советов, д.1 и разместить на официальном портале МО г.Советск в сети «Интернет»</w:t>
      </w:r>
    </w:p>
    <w:p w:rsidR="00BE1C08" w:rsidRDefault="00F45138" w:rsidP="00C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C1086">
        <w:rPr>
          <w:sz w:val="28"/>
          <w:szCs w:val="28"/>
        </w:rPr>
        <w:t>. Решение вступает в силу со дня его</w:t>
      </w:r>
      <w:r>
        <w:rPr>
          <w:sz w:val="28"/>
          <w:szCs w:val="28"/>
        </w:rPr>
        <w:t xml:space="preserve"> обнародования.</w:t>
      </w:r>
    </w:p>
    <w:p w:rsidR="00BE1C08" w:rsidRDefault="00BE1C08" w:rsidP="00CF4CBC">
      <w:pPr>
        <w:ind w:firstLine="709"/>
        <w:jc w:val="both"/>
        <w:rPr>
          <w:sz w:val="28"/>
          <w:szCs w:val="28"/>
        </w:rPr>
      </w:pPr>
    </w:p>
    <w:p w:rsidR="00F45138" w:rsidRDefault="00F45138" w:rsidP="00CF4CBC">
      <w:pPr>
        <w:ind w:firstLine="709"/>
        <w:jc w:val="both"/>
        <w:rPr>
          <w:sz w:val="28"/>
          <w:szCs w:val="28"/>
        </w:rPr>
      </w:pPr>
    </w:p>
    <w:p w:rsidR="00F45138" w:rsidRDefault="00F45138" w:rsidP="00CF4CBC">
      <w:pPr>
        <w:ind w:firstLine="709"/>
        <w:jc w:val="both"/>
        <w:rPr>
          <w:sz w:val="28"/>
          <w:szCs w:val="28"/>
        </w:rPr>
      </w:pPr>
    </w:p>
    <w:p w:rsidR="00F45138" w:rsidRDefault="00F45138" w:rsidP="00C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45138" w:rsidRDefault="00F45138" w:rsidP="00CF4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                                 Н.Б.Ермакова</w:t>
      </w:r>
    </w:p>
    <w:p w:rsidR="00CF4CBC" w:rsidRDefault="00CF4C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5138" w:rsidRDefault="00F45138" w:rsidP="00CF4CBC">
      <w:pPr>
        <w:autoSpaceDE w:val="0"/>
        <w:autoSpaceDN w:val="0"/>
        <w:adjustRightInd w:val="0"/>
        <w:ind w:firstLine="709"/>
        <w:jc w:val="righ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 </w:t>
      </w:r>
    </w:p>
    <w:p w:rsidR="00CF4CBC" w:rsidRDefault="00F45138" w:rsidP="00CF4CBC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sz w:val="28"/>
          <w:szCs w:val="28"/>
          <w:lang w:eastAsia="en-US"/>
        </w:rPr>
      </w:pPr>
      <w:r w:rsidRPr="00F45138">
        <w:rPr>
          <w:rFonts w:eastAsiaTheme="minorHAnsi"/>
          <w:bCs/>
          <w:sz w:val="28"/>
          <w:szCs w:val="28"/>
          <w:lang w:eastAsia="en-US"/>
        </w:rPr>
        <w:t>Приложение</w:t>
      </w:r>
    </w:p>
    <w:p w:rsidR="00F45138" w:rsidRDefault="00CF4CBC" w:rsidP="00CF4CBC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к р</w:t>
      </w:r>
      <w:r w:rsidR="00F45138" w:rsidRPr="00F45138">
        <w:rPr>
          <w:rFonts w:eastAsiaTheme="minorHAnsi"/>
          <w:bCs/>
          <w:sz w:val="28"/>
          <w:szCs w:val="28"/>
          <w:lang w:eastAsia="en-US"/>
        </w:rPr>
        <w:t>ешению Собрания</w:t>
      </w:r>
    </w:p>
    <w:p w:rsidR="00F45138" w:rsidRDefault="00F45138" w:rsidP="00CF4CBC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sz w:val="28"/>
          <w:szCs w:val="28"/>
          <w:lang w:eastAsia="en-US"/>
        </w:rPr>
      </w:pPr>
      <w:r w:rsidRPr="00F45138">
        <w:rPr>
          <w:rFonts w:eastAsiaTheme="minorHAnsi"/>
          <w:bCs/>
          <w:sz w:val="28"/>
          <w:szCs w:val="28"/>
          <w:lang w:eastAsia="en-US"/>
        </w:rPr>
        <w:t xml:space="preserve"> депутатов муниципального образования </w:t>
      </w:r>
    </w:p>
    <w:p w:rsidR="00F45138" w:rsidRDefault="00F45138" w:rsidP="00CF4CBC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sz w:val="28"/>
          <w:szCs w:val="28"/>
          <w:lang w:eastAsia="en-US"/>
        </w:rPr>
      </w:pPr>
      <w:r w:rsidRPr="00F45138">
        <w:rPr>
          <w:rFonts w:eastAsiaTheme="minorHAnsi"/>
          <w:bCs/>
          <w:sz w:val="28"/>
          <w:szCs w:val="28"/>
          <w:lang w:eastAsia="en-US"/>
        </w:rPr>
        <w:t xml:space="preserve">город Советск Щекинского района </w:t>
      </w:r>
    </w:p>
    <w:p w:rsidR="00F45138" w:rsidRPr="00F45138" w:rsidRDefault="00F45138" w:rsidP="00CF4CBC">
      <w:pPr>
        <w:autoSpaceDE w:val="0"/>
        <w:autoSpaceDN w:val="0"/>
        <w:adjustRightInd w:val="0"/>
        <w:ind w:firstLine="709"/>
        <w:jc w:val="right"/>
        <w:rPr>
          <w:rFonts w:eastAsiaTheme="minorHAnsi"/>
          <w:bCs/>
          <w:sz w:val="28"/>
          <w:szCs w:val="28"/>
          <w:lang w:eastAsia="en-US"/>
        </w:rPr>
      </w:pPr>
      <w:r w:rsidRPr="00F45138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273BE2">
        <w:rPr>
          <w:rFonts w:eastAsiaTheme="minorHAnsi"/>
          <w:bCs/>
          <w:sz w:val="28"/>
          <w:szCs w:val="28"/>
          <w:lang w:eastAsia="en-US"/>
        </w:rPr>
        <w:t xml:space="preserve">15 февраля </w:t>
      </w:r>
      <w:r w:rsidR="00CF4CBC">
        <w:rPr>
          <w:rFonts w:eastAsiaTheme="minorHAnsi"/>
          <w:bCs/>
          <w:sz w:val="28"/>
          <w:szCs w:val="28"/>
          <w:lang w:eastAsia="en-US"/>
        </w:rPr>
        <w:t xml:space="preserve">2017 г. </w:t>
      </w:r>
      <w:r w:rsidRPr="00F45138">
        <w:rPr>
          <w:rFonts w:eastAsiaTheme="minorHAnsi"/>
          <w:bCs/>
          <w:sz w:val="28"/>
          <w:szCs w:val="28"/>
          <w:lang w:eastAsia="en-US"/>
        </w:rPr>
        <w:t>№</w:t>
      </w:r>
      <w:r w:rsidR="00273BE2">
        <w:rPr>
          <w:rFonts w:eastAsiaTheme="minorHAnsi"/>
          <w:bCs/>
          <w:sz w:val="28"/>
          <w:szCs w:val="28"/>
          <w:lang w:eastAsia="en-US"/>
        </w:rPr>
        <w:t xml:space="preserve"> 46-136</w:t>
      </w:r>
    </w:p>
    <w:p w:rsidR="00F45138" w:rsidRDefault="00F45138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45138" w:rsidRDefault="00F45138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E1C08">
        <w:rPr>
          <w:rFonts w:eastAsiaTheme="minorHAnsi"/>
          <w:b/>
          <w:bCs/>
          <w:sz w:val="28"/>
          <w:szCs w:val="28"/>
          <w:lang w:eastAsia="en-US"/>
        </w:rPr>
        <w:t>ПОРЯДОК</w:t>
      </w:r>
      <w:r w:rsidR="0065290D">
        <w:rPr>
          <w:rFonts w:eastAsiaTheme="minorHAnsi"/>
          <w:b/>
          <w:bCs/>
          <w:sz w:val="28"/>
          <w:szCs w:val="28"/>
          <w:lang w:eastAsia="en-US"/>
        </w:rPr>
        <w:t xml:space="preserve"> ФОРМИРОВАНИЯ, ВЕДЕНИЯ И ОПУБЛИКОВАНИЯ ПЕРЕЧНЯ ИМУЩЕСТВА, НАХОДЯЩЕГОСЯ </w:t>
      </w:r>
      <w:r w:rsidR="0065300B">
        <w:rPr>
          <w:rFonts w:eastAsiaTheme="minorHAnsi"/>
          <w:b/>
          <w:bCs/>
          <w:sz w:val="28"/>
          <w:szCs w:val="28"/>
          <w:lang w:eastAsia="en-US"/>
        </w:rPr>
        <w:t xml:space="preserve">В СОБСТВЕННОСТИ </w:t>
      </w:r>
      <w:r w:rsidR="0065290D">
        <w:rPr>
          <w:rFonts w:eastAsiaTheme="minorHAnsi"/>
          <w:b/>
          <w:bCs/>
          <w:sz w:val="28"/>
          <w:szCs w:val="28"/>
          <w:lang w:eastAsia="en-US"/>
        </w:rPr>
        <w:t xml:space="preserve">МУНИЦИПАЛЬНОГО </w:t>
      </w:r>
      <w:r w:rsidR="0065300B">
        <w:rPr>
          <w:rFonts w:eastAsiaTheme="minorHAnsi"/>
          <w:b/>
          <w:bCs/>
          <w:sz w:val="28"/>
          <w:szCs w:val="28"/>
          <w:lang w:eastAsia="en-US"/>
        </w:rPr>
        <w:t>ОБРАЗОВАНИЯ ГОРОД СОВЕТСК ЩЕКИНСКОГО РАЙОНА,</w:t>
      </w:r>
      <w:r w:rsidR="002A117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65300B">
        <w:rPr>
          <w:rFonts w:eastAsiaTheme="minorHAnsi"/>
          <w:b/>
          <w:bCs/>
          <w:sz w:val="28"/>
          <w:szCs w:val="28"/>
          <w:lang w:eastAsia="en-US"/>
        </w:rPr>
        <w:t>ПРЕДНАЗНАЧЕННОГО ДЛЯ ПЕРЕДАЧИ ВО ВЛАДЕНИЕ И (ИЛИ) В ПОЛЬЗОВАНИЕСУБЪЕКТАМ МАЛОГО</w:t>
      </w:r>
      <w:r w:rsidR="003F483A">
        <w:rPr>
          <w:rFonts w:eastAsiaTheme="minorHAnsi"/>
          <w:b/>
          <w:bCs/>
          <w:sz w:val="28"/>
          <w:szCs w:val="28"/>
          <w:lang w:eastAsia="en-US"/>
        </w:rPr>
        <w:t xml:space="preserve"> И С</w:t>
      </w:r>
      <w:r w:rsidR="0065300B">
        <w:rPr>
          <w:rFonts w:eastAsiaTheme="minorHAnsi"/>
          <w:b/>
          <w:bCs/>
          <w:sz w:val="28"/>
          <w:szCs w:val="28"/>
          <w:lang w:eastAsia="en-US"/>
        </w:rPr>
        <w:t xml:space="preserve">РЕДНЕГО </w:t>
      </w:r>
      <w:r w:rsidR="00165C46" w:rsidRPr="00BE1C08">
        <w:rPr>
          <w:rFonts w:eastAsiaTheme="minorHAnsi"/>
          <w:b/>
          <w:bCs/>
          <w:sz w:val="28"/>
          <w:szCs w:val="28"/>
          <w:lang w:eastAsia="en-US"/>
        </w:rPr>
        <w:t>ПРЕДПРИНИМАТЕЛЬСТВА</w:t>
      </w:r>
      <w:r w:rsidR="00165C46">
        <w:rPr>
          <w:rFonts w:eastAsiaTheme="minorHAnsi"/>
          <w:b/>
          <w:bCs/>
          <w:sz w:val="28"/>
          <w:szCs w:val="28"/>
          <w:lang w:eastAsia="en-US"/>
        </w:rPr>
        <w:t>И ОРГАНИЗАЦИЯМ, ОБРАЗУЮЩИМ ИНФРАСТРУКТУРУ ПОДДЕРЖКИ СУБЪЕКТОВ МАЛОГО И СРЕДНЕГО ПРЕДПРИНИМАТЕЛЬСТВА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BE1C08" w:rsidRDefault="00681E35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681E35" w:rsidRPr="00BE1C08" w:rsidRDefault="00681E35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E1C08" w:rsidRDefault="00681E35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</w:t>
      </w:r>
      <w:r w:rsidR="00BE1C08" w:rsidRPr="00BE1C08">
        <w:rPr>
          <w:rFonts w:eastAsiaTheme="minorHAnsi"/>
          <w:sz w:val="28"/>
          <w:szCs w:val="28"/>
          <w:lang w:eastAsia="en-US"/>
        </w:rPr>
        <w:t xml:space="preserve">Настоящий Порядок (далее - Порядок) </w:t>
      </w:r>
      <w:r w:rsidR="00165C46">
        <w:rPr>
          <w:rFonts w:eastAsiaTheme="minorHAnsi"/>
          <w:sz w:val="28"/>
          <w:szCs w:val="28"/>
          <w:lang w:eastAsia="en-US"/>
        </w:rPr>
        <w:t xml:space="preserve"> </w:t>
      </w:r>
      <w:r w:rsidR="00363AC1">
        <w:rPr>
          <w:rFonts w:eastAsiaTheme="minorHAnsi"/>
          <w:sz w:val="28"/>
          <w:szCs w:val="28"/>
          <w:lang w:eastAsia="en-US"/>
        </w:rPr>
        <w:t xml:space="preserve">разработан в соответствии с Федеральным законом от 24 июля 2007 года №209-ФЗ «О развитии малого и среднего предпринимательства в Российской </w:t>
      </w:r>
      <w:r w:rsidR="00363AC1">
        <w:rPr>
          <w:rFonts w:eastAsiaTheme="minorHAnsi"/>
          <w:caps/>
          <w:sz w:val="28"/>
          <w:szCs w:val="28"/>
          <w:lang w:eastAsia="en-US"/>
        </w:rPr>
        <w:tab/>
      </w:r>
      <w:r w:rsidR="00363AC1" w:rsidRPr="00BE1C08">
        <w:rPr>
          <w:rFonts w:eastAsiaTheme="minorHAnsi"/>
          <w:sz w:val="28"/>
          <w:szCs w:val="28"/>
          <w:lang w:eastAsia="en-US"/>
        </w:rPr>
        <w:t>Федерации</w:t>
      </w:r>
      <w:r w:rsidR="00363AC1">
        <w:rPr>
          <w:rFonts w:eastAsiaTheme="minorHAnsi"/>
          <w:sz w:val="28"/>
          <w:szCs w:val="28"/>
          <w:lang w:eastAsia="en-US"/>
        </w:rPr>
        <w:t xml:space="preserve">» </w:t>
      </w:r>
      <w:r w:rsidR="00303854">
        <w:rPr>
          <w:rFonts w:eastAsiaTheme="minorHAnsi"/>
          <w:sz w:val="28"/>
          <w:szCs w:val="28"/>
          <w:lang w:eastAsia="en-US"/>
        </w:rPr>
        <w:t xml:space="preserve">и </w:t>
      </w:r>
      <w:r w:rsidR="00BE1C08" w:rsidRPr="00BE1C08">
        <w:rPr>
          <w:rFonts w:eastAsiaTheme="minorHAnsi"/>
          <w:sz w:val="28"/>
          <w:szCs w:val="28"/>
          <w:lang w:eastAsia="en-US"/>
        </w:rPr>
        <w:t xml:space="preserve">определяет </w:t>
      </w:r>
      <w:r w:rsidR="00303854">
        <w:rPr>
          <w:rFonts w:eastAsiaTheme="minorHAnsi"/>
          <w:sz w:val="28"/>
          <w:szCs w:val="28"/>
          <w:lang w:eastAsia="en-US"/>
        </w:rPr>
        <w:t xml:space="preserve">механизм формирования, ведения и опубликования перечня имущества, находящегося в собственности муниципального образования </w:t>
      </w:r>
      <w:r w:rsidR="00990F15">
        <w:rPr>
          <w:rFonts w:eastAsiaTheme="minorHAnsi"/>
          <w:sz w:val="28"/>
          <w:szCs w:val="28"/>
          <w:lang w:eastAsia="en-US"/>
        </w:rPr>
        <w:t>город Советск Щекинского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681E35" w:rsidRDefault="00681E35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 w:rsidR="00D96E43">
        <w:rPr>
          <w:rFonts w:eastAsiaTheme="minorHAnsi"/>
          <w:sz w:val="28"/>
          <w:szCs w:val="28"/>
          <w:lang w:eastAsia="en-US"/>
        </w:rPr>
        <w:t>Перечень представляет собой единую информационную базу данных.</w:t>
      </w:r>
    </w:p>
    <w:p w:rsidR="00D96E43" w:rsidRDefault="00D96E43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В перечень включаются объекты недвижимого и движимого имущества, находящегося в собственности муниципального образования город Советск </w:t>
      </w:r>
      <w:r w:rsidR="003014E6">
        <w:rPr>
          <w:rFonts w:eastAsiaTheme="minorHAnsi"/>
          <w:sz w:val="28"/>
          <w:szCs w:val="28"/>
          <w:lang w:eastAsia="en-US"/>
        </w:rPr>
        <w:t>Щ</w:t>
      </w:r>
      <w:r>
        <w:rPr>
          <w:rFonts w:eastAsiaTheme="minorHAnsi"/>
          <w:sz w:val="28"/>
          <w:szCs w:val="28"/>
          <w:lang w:eastAsia="en-US"/>
        </w:rPr>
        <w:t xml:space="preserve">екинского района (земельные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</w:t>
      </w:r>
      <w:r w:rsidR="003014E6">
        <w:rPr>
          <w:rFonts w:eastAsiaTheme="minorHAnsi"/>
          <w:sz w:val="28"/>
          <w:szCs w:val="28"/>
          <w:lang w:eastAsia="en-US"/>
        </w:rPr>
        <w:t>свободные от прав третьих лиц) (за исключением имущественных прав субъектов малого и среднего предпринимательства) (далее – имущество).</w:t>
      </w:r>
    </w:p>
    <w:p w:rsidR="00532D8B" w:rsidRDefault="00415D51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Имущество, включенное в перечень, используется </w:t>
      </w:r>
      <w:r w:rsidR="00637F12">
        <w:rPr>
          <w:rFonts w:eastAsiaTheme="minorHAnsi"/>
          <w:sz w:val="28"/>
          <w:szCs w:val="28"/>
          <w:lang w:eastAsia="en-US"/>
        </w:rPr>
        <w:t xml:space="preserve">в целях предоставления его во владение и (или) в пользование на долгосрочной основе субъектам малого и среднего предпринимательства, а также отчуждения на возмездной основе в собственность субъектов малого и среднего предпринимательства </w:t>
      </w:r>
      <w:r w:rsidR="00532D8B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22 июля 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="00532D8B">
        <w:rPr>
          <w:rFonts w:eastAsiaTheme="minorHAnsi"/>
          <w:sz w:val="28"/>
          <w:szCs w:val="28"/>
          <w:lang w:eastAsia="en-US"/>
        </w:rPr>
        <w:lastRenderedPageBreak/>
        <w:t>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37F12">
        <w:rPr>
          <w:rFonts w:eastAsiaTheme="minorHAnsi"/>
          <w:sz w:val="28"/>
          <w:szCs w:val="28"/>
          <w:lang w:eastAsia="en-US"/>
        </w:rPr>
        <w:t xml:space="preserve"> </w:t>
      </w:r>
    </w:p>
    <w:p w:rsidR="00532D8B" w:rsidRDefault="00532D8B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32D8B" w:rsidRDefault="00532D8B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Порядок формирования и ведения перечня</w:t>
      </w:r>
    </w:p>
    <w:p w:rsidR="00532D8B" w:rsidRDefault="00532D8B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51B69" w:rsidRDefault="000F6676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В перечень включаются объекты  имущества, сведения о которых включены в Реестр имущества, </w:t>
      </w:r>
      <w:r w:rsidR="00A51B69">
        <w:rPr>
          <w:rFonts w:eastAsiaTheme="minorHAnsi"/>
          <w:sz w:val="28"/>
          <w:szCs w:val="28"/>
          <w:lang w:eastAsia="en-US"/>
        </w:rPr>
        <w:t>находящегося в собственности муниципального образования город Советск Щекинского района, свободные от прав третьих лиц.</w:t>
      </w:r>
    </w:p>
    <w:p w:rsidR="00A51B69" w:rsidRDefault="00A51B69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Перечень составляется по форме согласно приложению к настоящему порядку.</w:t>
      </w:r>
    </w:p>
    <w:p w:rsidR="00A51B69" w:rsidRDefault="00A51B69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Утверждение Перечня и внесение в него изменений осуществляются решением Собрания депутатов муниципального образования город Советск Щекинского района по предложению администрации муниципального образования город Советск Щекинского района. Предложения должны содержать обоснование необходимости внесения имущества в перечень. </w:t>
      </w:r>
    </w:p>
    <w:p w:rsidR="003014E6" w:rsidRPr="00BE1C08" w:rsidRDefault="00A51B69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2D1D74">
        <w:rPr>
          <w:rFonts w:eastAsiaTheme="minorHAnsi"/>
          <w:sz w:val="28"/>
          <w:szCs w:val="28"/>
          <w:lang w:eastAsia="en-US"/>
        </w:rPr>
        <w:t>2.4. Перечень утверждается решением Собрания депутатов не позднее 05 ноября текущего года.</w:t>
      </w:r>
    </w:p>
    <w:p w:rsidR="002C3EC7" w:rsidRDefault="002C3EC7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22"/>
      <w:bookmarkEnd w:id="0"/>
      <w:r>
        <w:rPr>
          <w:rFonts w:eastAsiaTheme="minorHAnsi"/>
          <w:sz w:val="28"/>
          <w:szCs w:val="28"/>
          <w:lang w:eastAsia="en-US"/>
        </w:rPr>
        <w:t>Предложения по внесению изменений в перечень направляются ежегодно в Собрание депутатов,</w:t>
      </w:r>
      <w:r w:rsidRPr="002C3EC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но не позднее 01 сентября текущего года.</w:t>
      </w:r>
    </w:p>
    <w:p w:rsidR="002C3EC7" w:rsidRDefault="002C3EC7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  Подготовка соответствующего проекта решения осуществляется отделом по административно-правовым вопросам и земельно-имущественным отношениям.</w:t>
      </w:r>
    </w:p>
    <w:p w:rsidR="008E1C21" w:rsidRDefault="002C3EC7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 С</w:t>
      </w:r>
      <w:r w:rsidR="00BE1C08" w:rsidRPr="00BE1C08">
        <w:rPr>
          <w:rFonts w:eastAsiaTheme="minorHAnsi"/>
          <w:sz w:val="28"/>
          <w:szCs w:val="28"/>
          <w:lang w:eastAsia="en-US"/>
        </w:rPr>
        <w:t>ведения об</w:t>
      </w:r>
      <w:r w:rsidR="00325D8D">
        <w:rPr>
          <w:rFonts w:eastAsiaTheme="minorHAnsi"/>
          <w:sz w:val="28"/>
          <w:szCs w:val="28"/>
          <w:lang w:eastAsia="en-US"/>
        </w:rPr>
        <w:t xml:space="preserve"> утвержденном перечне, а также об утвержденных</w:t>
      </w:r>
      <w:r w:rsidR="00BE1C08" w:rsidRPr="00BE1C08">
        <w:rPr>
          <w:rFonts w:eastAsiaTheme="minorHAnsi"/>
          <w:sz w:val="28"/>
          <w:szCs w:val="28"/>
          <w:lang w:eastAsia="en-US"/>
        </w:rPr>
        <w:t xml:space="preserve"> изменениях, вн</w:t>
      </w:r>
      <w:r>
        <w:rPr>
          <w:rFonts w:eastAsiaTheme="minorHAnsi"/>
          <w:sz w:val="28"/>
          <w:szCs w:val="28"/>
          <w:lang w:eastAsia="en-US"/>
        </w:rPr>
        <w:t>есенных в перечень</w:t>
      </w:r>
      <w:r w:rsidR="00BE1C08" w:rsidRPr="00BE1C08">
        <w:rPr>
          <w:rFonts w:eastAsiaTheme="minorHAnsi"/>
          <w:sz w:val="28"/>
          <w:szCs w:val="28"/>
          <w:lang w:eastAsia="en-US"/>
        </w:rPr>
        <w:t xml:space="preserve"> муниципального имущества, в том чис</w:t>
      </w:r>
      <w:r>
        <w:rPr>
          <w:rFonts w:eastAsiaTheme="minorHAnsi"/>
          <w:sz w:val="28"/>
          <w:szCs w:val="28"/>
          <w:lang w:eastAsia="en-US"/>
        </w:rPr>
        <w:t xml:space="preserve">ле о ежегодных дополнениях такого перечня муниципальным имуществом, предоставляются </w:t>
      </w:r>
      <w:r w:rsidR="00BE1C08" w:rsidRPr="00BE1C08">
        <w:rPr>
          <w:rFonts w:eastAsiaTheme="minorHAnsi"/>
          <w:sz w:val="28"/>
          <w:szCs w:val="28"/>
          <w:lang w:eastAsia="en-US"/>
        </w:rPr>
        <w:t xml:space="preserve"> в течение 10 рабочих дней со дня их утверждения, но не позднее </w:t>
      </w:r>
      <w:r>
        <w:rPr>
          <w:rFonts w:eastAsiaTheme="minorHAnsi"/>
          <w:sz w:val="28"/>
          <w:szCs w:val="28"/>
          <w:lang w:eastAsia="en-US"/>
        </w:rPr>
        <w:t>0</w:t>
      </w:r>
      <w:r w:rsidR="00325D8D">
        <w:rPr>
          <w:rFonts w:eastAsiaTheme="minorHAnsi"/>
          <w:sz w:val="28"/>
          <w:szCs w:val="28"/>
          <w:lang w:eastAsia="en-US"/>
        </w:rPr>
        <w:t xml:space="preserve">5 ноября текущего года </w:t>
      </w:r>
      <w:r w:rsidR="00BE1C08" w:rsidRPr="00BE1C08">
        <w:rPr>
          <w:rFonts w:eastAsiaTheme="minorHAnsi"/>
          <w:sz w:val="28"/>
          <w:szCs w:val="28"/>
          <w:lang w:eastAsia="en-US"/>
        </w:rPr>
        <w:t xml:space="preserve">в </w:t>
      </w:r>
      <w:r w:rsidR="00325D8D">
        <w:rPr>
          <w:rFonts w:eastAsiaTheme="minorHAnsi"/>
          <w:sz w:val="28"/>
          <w:szCs w:val="28"/>
          <w:lang w:eastAsia="en-US"/>
        </w:rPr>
        <w:t xml:space="preserve">акционерное общество «Федеральная корпорация по развитию малого и среднего предпринимательства» осуществляющее деятельность в качестве института развития в сфере малого и среднего предпринимательства, для их последующего мониторинга в соответствии с частью 5 статьи 16 Федерального закона от 27 июля 2007 года №209-ФЗ «О развитии малого и среднего предпринимательства в Российской </w:t>
      </w:r>
      <w:r w:rsidR="008E1C21">
        <w:rPr>
          <w:rFonts w:eastAsiaTheme="minorHAnsi"/>
          <w:sz w:val="28"/>
          <w:szCs w:val="28"/>
          <w:lang w:eastAsia="en-US"/>
        </w:rPr>
        <w:t xml:space="preserve">Федерации». </w:t>
      </w:r>
    </w:p>
    <w:p w:rsidR="008E1C21" w:rsidRDefault="008E1C21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E1C21" w:rsidRDefault="008E1C21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Опубликование перечня</w:t>
      </w:r>
    </w:p>
    <w:p w:rsidR="008E1C21" w:rsidRDefault="008E1C21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E1C21" w:rsidRDefault="008E1C21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Утвержденный решением Собрания депутатов муниципального образования город Советск Щекинского района перечень и изменения, вносимые в него подлежат опубликованию на официальном сайте МО г.Советск,</w:t>
      </w:r>
      <w:r w:rsidR="00F45138">
        <w:rPr>
          <w:rFonts w:eastAsiaTheme="minorHAnsi"/>
          <w:sz w:val="28"/>
          <w:szCs w:val="28"/>
          <w:lang w:eastAsia="en-US"/>
        </w:rPr>
        <w:t xml:space="preserve"> в сети «Интернет» </w:t>
      </w:r>
      <w:r>
        <w:rPr>
          <w:rFonts w:eastAsiaTheme="minorHAnsi"/>
          <w:sz w:val="28"/>
          <w:szCs w:val="28"/>
          <w:lang w:eastAsia="en-US"/>
        </w:rPr>
        <w:t>а также на официальном сайте информационной поддержки субъектов малого и среднего предпринимательства.</w:t>
      </w:r>
    </w:p>
    <w:p w:rsidR="005C1086" w:rsidRPr="00F45138" w:rsidRDefault="008E1C21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1" w:name="Par36"/>
      <w:bookmarkEnd w:id="1"/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E1C08">
        <w:rPr>
          <w:rFonts w:eastAsiaTheme="minorHAnsi"/>
          <w:b/>
          <w:bCs/>
          <w:sz w:val="28"/>
          <w:szCs w:val="28"/>
          <w:lang w:eastAsia="en-US"/>
        </w:rPr>
        <w:lastRenderedPageBreak/>
        <w:t>Форма представления и состав сведений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E1C08">
        <w:rPr>
          <w:rFonts w:eastAsiaTheme="minorHAnsi"/>
          <w:b/>
          <w:bCs/>
          <w:sz w:val="28"/>
          <w:szCs w:val="28"/>
          <w:lang w:eastAsia="en-US"/>
        </w:rPr>
        <w:t>об утвержденных перечнях государственного имущества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E1C08">
        <w:rPr>
          <w:rFonts w:eastAsiaTheme="minorHAnsi"/>
          <w:b/>
          <w:bCs/>
          <w:sz w:val="28"/>
          <w:szCs w:val="28"/>
          <w:lang w:eastAsia="en-US"/>
        </w:rPr>
        <w:t>и муниципального имущества, указанных в части 4 статьи 18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E1C08">
        <w:rPr>
          <w:rFonts w:eastAsiaTheme="minorHAnsi"/>
          <w:b/>
          <w:bCs/>
          <w:sz w:val="28"/>
          <w:szCs w:val="28"/>
          <w:lang w:eastAsia="en-US"/>
        </w:rPr>
        <w:t>Федерального закона "О развитии малого и среднего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E1C08">
        <w:rPr>
          <w:rFonts w:eastAsiaTheme="minorHAnsi"/>
          <w:b/>
          <w:bCs/>
          <w:sz w:val="28"/>
          <w:szCs w:val="28"/>
          <w:lang w:eastAsia="en-US"/>
        </w:rPr>
        <w:t>предпринимательства в Российской Федерации",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E1C08">
        <w:rPr>
          <w:rFonts w:eastAsiaTheme="minorHAnsi"/>
          <w:b/>
          <w:bCs/>
          <w:sz w:val="28"/>
          <w:szCs w:val="28"/>
          <w:lang w:eastAsia="en-US"/>
        </w:rPr>
        <w:t>а также об изменениях, внесенных в такие перечни,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E1C08">
        <w:rPr>
          <w:rFonts w:eastAsiaTheme="minorHAnsi"/>
          <w:b/>
          <w:bCs/>
          <w:sz w:val="28"/>
          <w:szCs w:val="28"/>
          <w:lang w:eastAsia="en-US"/>
        </w:rPr>
        <w:t>в акционерное общество "Федеральная корпорация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E1C08">
        <w:rPr>
          <w:rFonts w:eastAsiaTheme="minorHAnsi"/>
          <w:b/>
          <w:bCs/>
          <w:sz w:val="28"/>
          <w:szCs w:val="28"/>
          <w:lang w:eastAsia="en-US"/>
        </w:rPr>
        <w:t>по развитию малого и среднего предпринимательства"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08">
        <w:rPr>
          <w:rFonts w:eastAsiaTheme="minorHAnsi"/>
          <w:sz w:val="28"/>
          <w:szCs w:val="28"/>
          <w:lang w:eastAsia="en-US"/>
        </w:rPr>
        <w:t>Наименование публично-правового образования: _____________________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08">
        <w:rPr>
          <w:rFonts w:eastAsiaTheme="minorHAnsi"/>
          <w:sz w:val="28"/>
          <w:szCs w:val="28"/>
          <w:lang w:eastAsia="en-US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BE1C08" w:rsidRPr="00BE1C08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32"/>
        <w:gridCol w:w="4110"/>
      </w:tblGrid>
      <w:tr w:rsidR="00BE1C08" w:rsidRPr="00BE1C08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1C08" w:rsidRPr="00BE1C08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Почтовый адрес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1C08" w:rsidRPr="00BE1C08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1C08" w:rsidRPr="00BE1C08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Ф.И.О. исполнителя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1C08" w:rsidRPr="00BE1C08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Контактный номер телефона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1C08" w:rsidRPr="00BE1C08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1C08" w:rsidRPr="00BE1C08" w:rsidTr="00CF4CBC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BE1C08" w:rsidRPr="00BE1C08" w:rsidRDefault="00BE1C08" w:rsidP="00CF4C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287"/>
        <w:gridCol w:w="992"/>
        <w:gridCol w:w="1276"/>
        <w:gridCol w:w="1276"/>
        <w:gridCol w:w="1275"/>
      </w:tblGrid>
      <w:tr w:rsidR="00BE1C08" w:rsidRPr="00BE1C08" w:rsidTr="00CF4CBC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 xml:space="preserve">Номер в реестре имущества </w:t>
            </w:r>
            <w:hyperlink w:anchor="Par170" w:history="1">
              <w:r w:rsidRPr="00BE1C0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 xml:space="preserve">Адрес (местоположение) объекта </w:t>
            </w:r>
            <w:hyperlink w:anchor="Par171" w:history="1">
              <w:r w:rsidRPr="00BE1C0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125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Структурированный адрес объекта</w:t>
            </w:r>
          </w:p>
        </w:tc>
      </w:tr>
      <w:tr w:rsidR="00BE1C08" w:rsidRPr="00BE1C08" w:rsidTr="00CF4CBC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субъекта Российской Федерации </w:t>
            </w:r>
            <w:hyperlink w:anchor="Par172" w:history="1">
              <w:r w:rsidRPr="00BE1C0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муниципального района/городского округа/внутригородского округа </w:t>
            </w:r>
            <w:r w:rsidRPr="00BE1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Наименование городского поселения/сельского поселения/внутригородского района городског</w:t>
            </w:r>
            <w:r w:rsidRPr="00BE1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Тип элемента планировочной структуры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Тип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 xml:space="preserve">Номер дома (включая литеру) </w:t>
            </w:r>
            <w:hyperlink w:anchor="Par173" w:history="1">
              <w:r w:rsidRPr="00BE1C0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 xml:space="preserve">Тип и номер корпуса, строения, владения </w:t>
            </w:r>
            <w:hyperlink w:anchor="Par174" w:history="1">
              <w:r w:rsidRPr="00BE1C0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&lt;5&gt;</w:t>
              </w:r>
            </w:hyperlink>
          </w:p>
        </w:tc>
      </w:tr>
      <w:tr w:rsidR="00BE1C08" w:rsidRPr="00BE1C08" w:rsidTr="00CF4CBC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</w:tbl>
    <w:p w:rsidR="00BE1C08" w:rsidRPr="00BE1C08" w:rsidRDefault="00BE1C08" w:rsidP="00CF4C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3285"/>
        <w:gridCol w:w="1560"/>
        <w:gridCol w:w="2551"/>
        <w:gridCol w:w="1559"/>
      </w:tblGrid>
      <w:tr w:rsidR="00BE1C08" w:rsidRPr="00BE1C08" w:rsidTr="00CF4CBC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Вид объекта недвижимости;</w:t>
            </w:r>
          </w:p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 xml:space="preserve">движимое имущество </w:t>
            </w:r>
            <w:hyperlink w:anchor="Par175" w:history="1">
              <w:r w:rsidRPr="00BE1C0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&lt;6&gt;</w:t>
              </w:r>
            </w:hyperlink>
          </w:p>
        </w:tc>
        <w:tc>
          <w:tcPr>
            <w:tcW w:w="13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Сведения о недвижимом имуществе или его части</w:t>
            </w:r>
          </w:p>
        </w:tc>
      </w:tr>
      <w:tr w:rsidR="00BE1C08" w:rsidRPr="00BE1C08" w:rsidTr="00CF4CBC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 xml:space="preserve">Кадастровый номер </w:t>
            </w:r>
            <w:hyperlink w:anchor="Par176" w:history="1">
              <w:r w:rsidRPr="00BE1C0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&lt;7&gt;</w:t>
              </w:r>
            </w:hyperlink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77" w:history="1">
              <w:r w:rsidRPr="00BE1C0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&lt;8&gt;</w:t>
              </w:r>
            </w:hyperlink>
          </w:p>
        </w:tc>
        <w:tc>
          <w:tcPr>
            <w:tcW w:w="7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 xml:space="preserve">Основная характеристика объекта недвижимости </w:t>
            </w:r>
            <w:hyperlink w:anchor="Par178" w:history="1">
              <w:r w:rsidRPr="00BE1C0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&lt;9&gt;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объекта учета </w:t>
            </w:r>
            <w:hyperlink w:anchor="Par181" w:history="1">
              <w:r w:rsidRPr="00BE1C0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&lt;10&gt;</w:t>
              </w:r>
            </w:hyperlink>
          </w:p>
        </w:tc>
      </w:tr>
      <w:tr w:rsidR="00BE1C08" w:rsidRPr="00BE1C08" w:rsidTr="00CF4CBC">
        <w:trPr>
          <w:trHeight w:val="322"/>
        </w:trPr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1C08" w:rsidRPr="00BE1C08" w:rsidTr="00CF4CBC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E1C08" w:rsidRPr="00BE1C08" w:rsidTr="00CF4CBC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</w:tr>
    </w:tbl>
    <w:p w:rsidR="00BE1C08" w:rsidRPr="00BE1C08" w:rsidRDefault="00BE1C08" w:rsidP="00CF4C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BE1C08" w:rsidRPr="00BE1C08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движимом имуществе </w:t>
            </w:r>
            <w:hyperlink w:anchor="Par182" w:history="1">
              <w:r w:rsidRPr="00BE1C0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&lt;11&gt;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w:anchor="Par183" w:history="1">
              <w:r w:rsidRPr="00BE1C0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&lt;12&gt;</w:t>
              </w:r>
            </w:hyperlink>
          </w:p>
        </w:tc>
      </w:tr>
      <w:tr w:rsidR="00BE1C08" w:rsidRPr="00BE1C08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субъекта малого и среднего предпринимательства</w:t>
            </w:r>
          </w:p>
        </w:tc>
      </w:tr>
      <w:tr w:rsidR="00BE1C08" w:rsidRPr="00BE1C08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Марка, модель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Правообладатель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Документы основание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Правообладатель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Документы основание</w:t>
            </w:r>
          </w:p>
        </w:tc>
      </w:tr>
      <w:tr w:rsidR="00BE1C08" w:rsidRPr="00BE1C08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Дата заключения договора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Дата окончания действия договора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Дата окончания действия договора</w:t>
            </w:r>
          </w:p>
        </w:tc>
      </w:tr>
      <w:tr w:rsidR="00BE1C08" w:rsidRPr="00BE1C0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</w:tr>
    </w:tbl>
    <w:p w:rsidR="00BE1C08" w:rsidRPr="00BE1C08" w:rsidRDefault="00BE1C08" w:rsidP="00CF4CB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BE1C08" w:rsidRPr="00BE1C08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Указать одно из значений: в перечне (изменениях в перечни) </w:t>
            </w:r>
            <w:hyperlink w:anchor="Par184" w:history="1">
              <w:r w:rsidRPr="00BE1C0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&lt;13&gt;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85" w:history="1">
              <w:r w:rsidRPr="00BE1C08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&lt;14&gt;</w:t>
              </w:r>
            </w:hyperlink>
          </w:p>
        </w:tc>
      </w:tr>
      <w:tr w:rsidR="00BE1C08" w:rsidRPr="00BE1C0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Вид документа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Реквизиты документа</w:t>
            </w:r>
          </w:p>
        </w:tc>
      </w:tr>
      <w:tr w:rsidR="00BE1C08" w:rsidRPr="00BE1C08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Номер</w:t>
            </w:r>
          </w:p>
        </w:tc>
      </w:tr>
      <w:tr w:rsidR="00BE1C08" w:rsidRPr="00BE1C0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08" w:rsidRPr="00BE1C08" w:rsidRDefault="00BE1C08" w:rsidP="00CF4CB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1C08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</w:tr>
    </w:tbl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  <w:sectPr w:rsidR="00BE1C08" w:rsidRPr="00BE1C08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170"/>
      <w:bookmarkEnd w:id="2"/>
      <w:r w:rsidRPr="00BE1C08">
        <w:rPr>
          <w:rFonts w:eastAsiaTheme="minorHAnsi"/>
          <w:sz w:val="28"/>
          <w:szCs w:val="28"/>
          <w:lang w:eastAsia="en-US"/>
        </w:rPr>
        <w:t>&lt;1&gt; Указывается уникальный номер объекта в реестре государственного или муниципального имущества.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171"/>
      <w:bookmarkEnd w:id="3"/>
      <w:r w:rsidRPr="00BE1C08">
        <w:rPr>
          <w:rFonts w:eastAsiaTheme="minorHAnsi"/>
          <w:sz w:val="28"/>
          <w:szCs w:val="28"/>
          <w:lang w:eastAsia="en-US"/>
        </w:rPr>
        <w:t>&lt;2&gt;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172"/>
      <w:bookmarkEnd w:id="4"/>
      <w:r w:rsidRPr="00BE1C08">
        <w:rPr>
          <w:rFonts w:eastAsiaTheme="minorHAnsi"/>
          <w:sz w:val="28"/>
          <w:szCs w:val="28"/>
          <w:lang w:eastAsia="en-US"/>
        </w:rPr>
        <w:t>&lt;3&gt; Указывается полное наименование субъекта Российской Федерации.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173"/>
      <w:bookmarkEnd w:id="5"/>
      <w:r w:rsidRPr="00BE1C08">
        <w:rPr>
          <w:rFonts w:eastAsiaTheme="minorHAnsi"/>
          <w:sz w:val="28"/>
          <w:szCs w:val="28"/>
          <w:lang w:eastAsia="en-US"/>
        </w:rPr>
        <w:t>&lt;4&gt; Указывается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" w:name="Par174"/>
      <w:bookmarkEnd w:id="6"/>
      <w:r w:rsidRPr="00BE1C08">
        <w:rPr>
          <w:rFonts w:eastAsiaTheme="minorHAnsi"/>
          <w:sz w:val="28"/>
          <w:szCs w:val="28"/>
          <w:lang w:eastAsia="en-US"/>
        </w:rPr>
        <w:t>&lt;5&gt; Указывается номер корпуса, строения или владения согласно почтовому адресу объекта.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175"/>
      <w:bookmarkEnd w:id="7"/>
      <w:r w:rsidRPr="00BE1C08">
        <w:rPr>
          <w:rFonts w:eastAsiaTheme="minorHAnsi"/>
          <w:sz w:val="28"/>
          <w:szCs w:val="28"/>
          <w:lang w:eastAsia="en-US"/>
        </w:rPr>
        <w:t>&lt;6&gt; Для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" w:name="Par176"/>
      <w:bookmarkEnd w:id="8"/>
      <w:r w:rsidRPr="00BE1C08">
        <w:rPr>
          <w:rFonts w:eastAsiaTheme="minorHAnsi"/>
          <w:sz w:val="28"/>
          <w:szCs w:val="28"/>
          <w:lang w:eastAsia="en-US"/>
        </w:rPr>
        <w:t>&lt;7&gt; Указывается кадастровый номер объекта недвижимости, при его отсутствии - условный номер или устаревший номер (при наличии).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" w:name="Par177"/>
      <w:bookmarkEnd w:id="9"/>
      <w:r w:rsidRPr="00BE1C08">
        <w:rPr>
          <w:rFonts w:eastAsiaTheme="minorHAnsi"/>
          <w:sz w:val="28"/>
          <w:szCs w:val="28"/>
          <w:lang w:eastAsia="en-US"/>
        </w:rPr>
        <w:t>&lt;8&gt; 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" w:name="Par178"/>
      <w:bookmarkEnd w:id="10"/>
      <w:r w:rsidRPr="00BE1C08">
        <w:rPr>
          <w:rFonts w:eastAsiaTheme="minorHAnsi"/>
          <w:sz w:val="28"/>
          <w:szCs w:val="28"/>
          <w:lang w:eastAsia="en-US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08">
        <w:rPr>
          <w:rFonts w:eastAsiaTheme="minorHAnsi"/>
          <w:sz w:val="28"/>
          <w:szCs w:val="28"/>
          <w:lang w:eastAsia="en-US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C08">
        <w:rPr>
          <w:rFonts w:eastAsiaTheme="minorHAnsi"/>
          <w:sz w:val="28"/>
          <w:szCs w:val="28"/>
          <w:lang w:eastAsia="en-US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Par181"/>
      <w:bookmarkEnd w:id="11"/>
      <w:r w:rsidRPr="00BE1C08">
        <w:rPr>
          <w:rFonts w:eastAsiaTheme="minorHAnsi"/>
          <w:sz w:val="28"/>
          <w:szCs w:val="28"/>
          <w:lang w:eastAsia="en-US"/>
        </w:rPr>
        <w:t>&lt;10&gt; 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Par182"/>
      <w:bookmarkEnd w:id="12"/>
      <w:r w:rsidRPr="00BE1C08">
        <w:rPr>
          <w:rFonts w:eastAsiaTheme="minorHAnsi"/>
          <w:sz w:val="28"/>
          <w:szCs w:val="28"/>
          <w:lang w:eastAsia="en-US"/>
        </w:rPr>
        <w:lastRenderedPageBreak/>
        <w:t>&lt;11&gt; Указываются характеристики движимого имущества (при наличии).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" w:name="Par183"/>
      <w:bookmarkEnd w:id="13"/>
      <w:r w:rsidRPr="00BE1C08">
        <w:rPr>
          <w:rFonts w:eastAsiaTheme="minorHAnsi"/>
          <w:sz w:val="28"/>
          <w:szCs w:val="28"/>
          <w:lang w:eastAsia="en-US"/>
        </w:rPr>
        <w:t>&lt;12&gt; 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" w:name="Par184"/>
      <w:bookmarkEnd w:id="14"/>
      <w:r w:rsidRPr="00BE1C08">
        <w:rPr>
          <w:rFonts w:eastAsiaTheme="minorHAnsi"/>
          <w:sz w:val="28"/>
          <w:szCs w:val="28"/>
          <w:lang w:eastAsia="en-US"/>
        </w:rPr>
        <w:t xml:space="preserve">&lt;13&gt; Указываются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6" w:history="1">
        <w:r w:rsidRPr="00BE1C08">
          <w:rPr>
            <w:rFonts w:eastAsiaTheme="minorHAnsi"/>
            <w:color w:val="0000FF"/>
            <w:sz w:val="28"/>
            <w:szCs w:val="28"/>
            <w:lang w:eastAsia="en-US"/>
          </w:rPr>
          <w:t>части 4 статьи 18</w:t>
        </w:r>
      </w:hyperlink>
      <w:r w:rsidRPr="00BE1C08">
        <w:rPr>
          <w:rFonts w:eastAsiaTheme="minorHAnsi"/>
          <w:sz w:val="28"/>
          <w:szCs w:val="28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2016, N 1, ст. 28), либо в утвержденных изменениях, внесенных в такой перечень.</w:t>
      </w:r>
    </w:p>
    <w:p w:rsidR="00BE1C08" w:rsidRPr="00BE1C08" w:rsidRDefault="00BE1C08" w:rsidP="00CF4CB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" w:name="Par185"/>
      <w:bookmarkEnd w:id="15"/>
      <w:r w:rsidRPr="00BE1C08">
        <w:rPr>
          <w:rFonts w:eastAsiaTheme="minorHAnsi"/>
          <w:sz w:val="28"/>
          <w:szCs w:val="28"/>
          <w:lang w:eastAsia="en-US"/>
        </w:rPr>
        <w:t xml:space="preserve">&lt;14&gt; Указываются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7" w:history="1">
        <w:r w:rsidRPr="00BE1C08">
          <w:rPr>
            <w:rFonts w:eastAsiaTheme="minorHAnsi"/>
            <w:color w:val="0000FF"/>
            <w:sz w:val="28"/>
            <w:szCs w:val="28"/>
            <w:lang w:eastAsia="en-US"/>
          </w:rPr>
          <w:t>части 4 статьи 18</w:t>
        </w:r>
      </w:hyperlink>
      <w:r w:rsidRPr="00BE1C08">
        <w:rPr>
          <w:rFonts w:eastAsiaTheme="minorHAnsi"/>
          <w:sz w:val="28"/>
          <w:szCs w:val="28"/>
          <w:lang w:eastAsia="en-US"/>
        </w:rP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BE1C08" w:rsidRPr="00EC5161" w:rsidRDefault="00BE1C08" w:rsidP="00CF4CBC">
      <w:pPr>
        <w:ind w:firstLine="709"/>
        <w:jc w:val="both"/>
      </w:pPr>
    </w:p>
    <w:sectPr w:rsidR="00BE1C08" w:rsidRPr="00EC5161" w:rsidSect="003E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7062"/>
    <w:rsid w:val="00001256"/>
    <w:rsid w:val="00001B63"/>
    <w:rsid w:val="00002B52"/>
    <w:rsid w:val="00005619"/>
    <w:rsid w:val="0000584C"/>
    <w:rsid w:val="000059A9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676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65C46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3BE2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1178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3EC7"/>
    <w:rsid w:val="002C712F"/>
    <w:rsid w:val="002C7F8E"/>
    <w:rsid w:val="002D110D"/>
    <w:rsid w:val="002D1D74"/>
    <w:rsid w:val="002E259A"/>
    <w:rsid w:val="002E2A34"/>
    <w:rsid w:val="002F3F54"/>
    <w:rsid w:val="002F4595"/>
    <w:rsid w:val="003014E6"/>
    <w:rsid w:val="00303854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5D8D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4DB1"/>
    <w:rsid w:val="00356631"/>
    <w:rsid w:val="003573D4"/>
    <w:rsid w:val="00357766"/>
    <w:rsid w:val="00363AC1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3F483A"/>
    <w:rsid w:val="00400C0E"/>
    <w:rsid w:val="0040397E"/>
    <w:rsid w:val="00403B46"/>
    <w:rsid w:val="00411CD5"/>
    <w:rsid w:val="00415D51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C28E4"/>
    <w:rsid w:val="004C7B5A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56CB"/>
    <w:rsid w:val="00532D8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4FE2"/>
    <w:rsid w:val="005A5555"/>
    <w:rsid w:val="005A5828"/>
    <w:rsid w:val="005C1086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600F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37F12"/>
    <w:rsid w:val="00642C29"/>
    <w:rsid w:val="006477B3"/>
    <w:rsid w:val="00647E55"/>
    <w:rsid w:val="0065290D"/>
    <w:rsid w:val="0065300B"/>
    <w:rsid w:val="00653E3A"/>
    <w:rsid w:val="00662A6B"/>
    <w:rsid w:val="00674C4F"/>
    <w:rsid w:val="00681E35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272"/>
    <w:rsid w:val="00802CEF"/>
    <w:rsid w:val="008135A7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2BCC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1C21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0F15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0C2E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1B69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97EA4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1C08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01B5"/>
    <w:rsid w:val="00C30971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062"/>
    <w:rsid w:val="00CD7BDC"/>
    <w:rsid w:val="00CE2063"/>
    <w:rsid w:val="00CE6F3A"/>
    <w:rsid w:val="00CF0A19"/>
    <w:rsid w:val="00CF1394"/>
    <w:rsid w:val="00CF1F2E"/>
    <w:rsid w:val="00CF4704"/>
    <w:rsid w:val="00CF4CBC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460B"/>
    <w:rsid w:val="00D56D61"/>
    <w:rsid w:val="00D573B3"/>
    <w:rsid w:val="00D5776E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6E43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B1DC7"/>
    <w:rsid w:val="00EB6DEE"/>
    <w:rsid w:val="00EC0C19"/>
    <w:rsid w:val="00EC5161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371F"/>
    <w:rsid w:val="00F05DB5"/>
    <w:rsid w:val="00F10DA4"/>
    <w:rsid w:val="00F119CE"/>
    <w:rsid w:val="00F11C63"/>
    <w:rsid w:val="00F11C89"/>
    <w:rsid w:val="00F12EA9"/>
    <w:rsid w:val="00F14684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45138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5C92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B700386A90DE1FDC61E731AF1426E280D35E8BCFE2228351876697916E375C8F6C9342FEF24CE1c61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B700386A90DE1FDC61E731AF1426E280D35E8BCFE2228351876697916E375C8F6C9342FEF24CE1c618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78190-71FB-447F-AA14-B04F24A7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2017-02-13T08:00:00Z</dcterms:created>
  <dcterms:modified xsi:type="dcterms:W3CDTF">2017-02-21T08:31:00Z</dcterms:modified>
</cp:coreProperties>
</file>