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96" w:rsidRPr="007E20E3" w:rsidRDefault="00C17896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/>
          <w:noProof/>
        </w:rPr>
        <w:drawing>
          <wp:anchor distT="0" distB="0" distL="114300" distR="114300" simplePos="0" relativeHeight="251660800" behindDoc="0" locked="0" layoutInCell="1" allowOverlap="1" wp14:anchorId="4FCB1F00" wp14:editId="3E711B57">
            <wp:simplePos x="0" y="0"/>
            <wp:positionH relativeFrom="column">
              <wp:posOffset>2683510</wp:posOffset>
            </wp:positionH>
            <wp:positionV relativeFrom="paragraph">
              <wp:posOffset>-494665</wp:posOffset>
            </wp:positionV>
            <wp:extent cx="742315" cy="839470"/>
            <wp:effectExtent l="19050" t="0" r="63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839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  <w:lang w:val="en-US"/>
        </w:rPr>
        <w:t>C</w:t>
      </w:r>
      <w:proofErr w:type="spellStart"/>
      <w:r w:rsidRPr="007E20E3">
        <w:rPr>
          <w:rFonts w:ascii="PT Astra Serif" w:hAnsi="PT Astra Serif" w:cs="Times New Roman"/>
          <w:sz w:val="28"/>
          <w:szCs w:val="28"/>
        </w:rPr>
        <w:t>обрание</w:t>
      </w:r>
      <w:proofErr w:type="spellEnd"/>
      <w:r w:rsidRPr="007E20E3">
        <w:rPr>
          <w:rFonts w:ascii="PT Astra Serif" w:hAnsi="PT Astra Serif" w:cs="Times New Roman"/>
          <w:sz w:val="28"/>
          <w:szCs w:val="28"/>
        </w:rPr>
        <w:t xml:space="preserve"> депутатов муниципального образования 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7E20E3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  <w:lang w:val="en-US"/>
        </w:rPr>
        <w:t>IV</w:t>
      </w:r>
      <w:r w:rsidRPr="007E20E3">
        <w:rPr>
          <w:rFonts w:ascii="PT Astra Serif" w:hAnsi="PT Astra Serif" w:cs="Times New Roman"/>
          <w:sz w:val="28"/>
          <w:szCs w:val="28"/>
        </w:rPr>
        <w:t xml:space="preserve"> созыва</w:t>
      </w:r>
    </w:p>
    <w:p w:rsidR="005A541F" w:rsidRDefault="005A541F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РЕШЕНИЕ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от </w:t>
      </w:r>
      <w:r w:rsidR="005A541F">
        <w:rPr>
          <w:rFonts w:ascii="PT Astra Serif" w:hAnsi="PT Astra Serif" w:cs="Times New Roman"/>
          <w:sz w:val="28"/>
          <w:szCs w:val="28"/>
        </w:rPr>
        <w:t>14 апреля</w:t>
      </w:r>
      <w:r w:rsidRPr="007E20E3">
        <w:rPr>
          <w:rFonts w:ascii="PT Astra Serif" w:hAnsi="PT Astra Serif" w:cs="Times New Roman"/>
          <w:sz w:val="28"/>
          <w:szCs w:val="28"/>
        </w:rPr>
        <w:t xml:space="preserve"> 202</w:t>
      </w:r>
      <w:r w:rsidR="00E549DE">
        <w:rPr>
          <w:rFonts w:ascii="PT Astra Serif" w:hAnsi="PT Astra Serif" w:cs="Times New Roman"/>
          <w:sz w:val="28"/>
          <w:szCs w:val="28"/>
        </w:rPr>
        <w:t>2</w:t>
      </w:r>
      <w:r w:rsidRPr="007E20E3">
        <w:rPr>
          <w:rFonts w:ascii="PT Astra Serif" w:hAnsi="PT Astra Serif" w:cs="Times New Roman"/>
          <w:sz w:val="28"/>
          <w:szCs w:val="28"/>
        </w:rPr>
        <w:t xml:space="preserve"> года                                         № </w:t>
      </w:r>
      <w:r w:rsidR="005A541F">
        <w:rPr>
          <w:rFonts w:ascii="PT Astra Serif" w:hAnsi="PT Astra Serif" w:cs="Times New Roman"/>
          <w:sz w:val="28"/>
          <w:szCs w:val="28"/>
        </w:rPr>
        <w:t>45-147</w:t>
      </w:r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Об актуализации Программы комплексного развития систем коммунальной инфраструктуры муниципального образования город Советск </w:t>
      </w:r>
      <w:proofErr w:type="spellStart"/>
      <w:r w:rsidRPr="007E20E3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 w:cs="Times New Roman"/>
          <w:sz w:val="28"/>
          <w:szCs w:val="28"/>
        </w:rPr>
        <w:t xml:space="preserve"> района на 2015-2025 годы</w:t>
      </w:r>
    </w:p>
    <w:p w:rsidR="007E20E3" w:rsidRPr="007E20E3" w:rsidRDefault="007E20E3" w:rsidP="007E20E3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основании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коммунального комплекса», Постановления правительства РФ № 502 от 14 июня 2013г. «Об утверждении требований к программам комплексного развития систем коммунальной инфраструктуры поселений, городских округов», статьей 8 Устава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</w:t>
      </w:r>
      <w:r w:rsidRPr="007E20E3">
        <w:rPr>
          <w:rFonts w:ascii="PT Astra Serif" w:hAnsi="PT Astra Serif"/>
          <w:b/>
          <w:bCs/>
          <w:sz w:val="28"/>
          <w:szCs w:val="28"/>
        </w:rPr>
        <w:t>РЕШИЛО</w:t>
      </w:r>
      <w:r w:rsidRPr="007E20E3">
        <w:rPr>
          <w:rFonts w:ascii="PT Astra Serif" w:hAnsi="PT Astra Serif"/>
          <w:b/>
          <w:sz w:val="28"/>
          <w:szCs w:val="28"/>
        </w:rPr>
        <w:t>:</w:t>
      </w:r>
      <w:r w:rsidRPr="007E20E3">
        <w:rPr>
          <w:rFonts w:ascii="PT Astra Serif" w:hAnsi="PT Astra Serif"/>
          <w:sz w:val="28"/>
          <w:szCs w:val="28"/>
        </w:rPr>
        <w:t xml:space="preserve"> </w:t>
      </w:r>
    </w:p>
    <w:p w:rsidR="007E20E3" w:rsidRPr="007E20E3" w:rsidRDefault="007E20E3" w:rsidP="007E20E3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Актуализировать Программу комплексного развития систем коммунальной инфраструктуры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на 2015- 2025 годы (приложение).</w:t>
      </w:r>
    </w:p>
    <w:p w:rsidR="007E20E3" w:rsidRPr="007E20E3" w:rsidRDefault="007E20E3" w:rsidP="007E20E3">
      <w:pPr>
        <w:pStyle w:val="ac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7E20E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выполнением настоящего решения возложить на главу администрации муниципального образования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района.</w:t>
      </w:r>
    </w:p>
    <w:p w:rsidR="007E20E3" w:rsidRPr="007E20E3" w:rsidRDefault="007E20E3" w:rsidP="007E20E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3. Настоящее решение обнародовать на информационном стенде в администрации МО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(г. Советск, пл. Советов, д. 1) и разместить на официальном портале МО г. Советск в сети «Интернет».</w:t>
      </w:r>
    </w:p>
    <w:p w:rsidR="007E20E3" w:rsidRPr="007E20E3" w:rsidRDefault="007E20E3" w:rsidP="007E20E3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4. Настоящее решение вступает в силу со дня его обнародования.</w:t>
      </w:r>
    </w:p>
    <w:p w:rsidR="007E20E3" w:rsidRPr="007E20E3" w:rsidRDefault="007E20E3" w:rsidP="007E20E3">
      <w:pPr>
        <w:pStyle w:val="a5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7E20E3" w:rsidRPr="007E20E3" w:rsidRDefault="007E20E3" w:rsidP="007E20E3">
      <w:pPr>
        <w:tabs>
          <w:tab w:val="left" w:pos="6405"/>
        </w:tabs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Глава муниципального образования</w:t>
      </w:r>
      <w:r w:rsidRPr="007E20E3">
        <w:rPr>
          <w:rFonts w:ascii="PT Astra Serif" w:hAnsi="PT Astra Serif"/>
          <w:sz w:val="28"/>
          <w:szCs w:val="28"/>
        </w:rPr>
        <w:tab/>
      </w:r>
      <w:r w:rsidRPr="007E20E3">
        <w:rPr>
          <w:rFonts w:ascii="PT Astra Serif" w:hAnsi="PT Astra Serif"/>
          <w:sz w:val="28"/>
          <w:szCs w:val="28"/>
        </w:rPr>
        <w:tab/>
        <w:t xml:space="preserve">Е. В. </w:t>
      </w:r>
      <w:proofErr w:type="spellStart"/>
      <w:r w:rsidRPr="007E20E3">
        <w:rPr>
          <w:rFonts w:ascii="PT Astra Serif" w:hAnsi="PT Astra Serif"/>
          <w:sz w:val="28"/>
          <w:szCs w:val="28"/>
        </w:rPr>
        <w:t>Холаимова</w:t>
      </w:r>
      <w:proofErr w:type="spellEnd"/>
    </w:p>
    <w:p w:rsidR="007E20E3" w:rsidRPr="007E20E3" w:rsidRDefault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</w:t>
      </w:r>
      <w:r w:rsidRPr="007E20E3">
        <w:rPr>
          <w:rFonts w:ascii="PT Astra Serif" w:hAnsi="PT Astra Serif"/>
          <w:sz w:val="28"/>
          <w:szCs w:val="28"/>
        </w:rPr>
        <w:br w:type="page"/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E549DE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муниципального</w:t>
      </w:r>
      <w:r w:rsidR="00E549DE">
        <w:rPr>
          <w:rFonts w:ascii="PT Astra Serif" w:hAnsi="PT Astra Serif"/>
          <w:sz w:val="28"/>
          <w:szCs w:val="28"/>
        </w:rPr>
        <w:t xml:space="preserve"> </w:t>
      </w:r>
      <w:r w:rsidRPr="007E20E3">
        <w:rPr>
          <w:rFonts w:ascii="PT Astra Serif" w:hAnsi="PT Astra Serif"/>
          <w:sz w:val="28"/>
          <w:szCs w:val="28"/>
        </w:rPr>
        <w:t>образования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 город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</w:t>
      </w:r>
    </w:p>
    <w:p w:rsidR="009E1556" w:rsidRPr="007E20E3" w:rsidRDefault="009E1556" w:rsidP="005A541F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от </w:t>
      </w:r>
      <w:r w:rsidR="005A541F">
        <w:rPr>
          <w:rFonts w:ascii="PT Astra Serif" w:hAnsi="PT Astra Serif"/>
          <w:sz w:val="28"/>
          <w:szCs w:val="28"/>
        </w:rPr>
        <w:t xml:space="preserve">14 апреля </w:t>
      </w:r>
      <w:bookmarkStart w:id="0" w:name="_GoBack"/>
      <w:bookmarkEnd w:id="0"/>
      <w:r w:rsidR="00FB6A18" w:rsidRPr="007E20E3">
        <w:rPr>
          <w:rFonts w:ascii="PT Astra Serif" w:hAnsi="PT Astra Serif"/>
          <w:sz w:val="28"/>
          <w:szCs w:val="28"/>
        </w:rPr>
        <w:t>20</w:t>
      </w:r>
      <w:r w:rsidR="007E20E3">
        <w:rPr>
          <w:rFonts w:ascii="PT Astra Serif" w:hAnsi="PT Astra Serif"/>
          <w:sz w:val="28"/>
          <w:szCs w:val="28"/>
        </w:rPr>
        <w:t>2</w:t>
      </w:r>
      <w:r w:rsidR="00E549DE">
        <w:rPr>
          <w:rFonts w:ascii="PT Astra Serif" w:hAnsi="PT Astra Serif"/>
          <w:sz w:val="28"/>
          <w:szCs w:val="28"/>
        </w:rPr>
        <w:t>2</w:t>
      </w:r>
      <w:r w:rsidRPr="007E20E3">
        <w:rPr>
          <w:rFonts w:ascii="PT Astra Serif" w:hAnsi="PT Astra Serif"/>
          <w:sz w:val="28"/>
          <w:szCs w:val="28"/>
        </w:rPr>
        <w:t xml:space="preserve"> г. № </w:t>
      </w:r>
      <w:r w:rsidR="005A541F">
        <w:rPr>
          <w:rFonts w:ascii="PT Astra Serif" w:hAnsi="PT Astra Serif"/>
          <w:sz w:val="28"/>
          <w:szCs w:val="28"/>
        </w:rPr>
        <w:t>45-147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1A47667D" wp14:editId="403389C6">
            <wp:simplePos x="0" y="0"/>
            <wp:positionH relativeFrom="column">
              <wp:posOffset>2586355</wp:posOffset>
            </wp:positionH>
            <wp:positionV relativeFrom="paragraph">
              <wp:posOffset>28575</wp:posOffset>
            </wp:positionV>
            <wp:extent cx="1155065" cy="1674495"/>
            <wp:effectExtent l="19050" t="0" r="6985" b="0"/>
            <wp:wrapNone/>
            <wp:docPr id="4" name="Рисунок 4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674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ПРОГРАММА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комплексного развития 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>систем коммунальной инфраструктуры города Советск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муниципального образования </w:t>
      </w:r>
      <w:proofErr w:type="spellStart"/>
      <w:r w:rsidRPr="007E20E3">
        <w:rPr>
          <w:rFonts w:ascii="PT Astra Serif" w:hAnsi="PT Astra Serif"/>
          <w:b/>
          <w:sz w:val="32"/>
          <w:szCs w:val="32"/>
          <w:lang w:eastAsia="ru-RU"/>
        </w:rPr>
        <w:t>Щёкинский</w:t>
      </w:r>
      <w:proofErr w:type="spellEnd"/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 район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32"/>
          <w:szCs w:val="32"/>
          <w:lang w:eastAsia="ru-RU"/>
        </w:rPr>
      </w:pPr>
      <w:r w:rsidRPr="007E20E3">
        <w:rPr>
          <w:rFonts w:ascii="PT Astra Serif" w:hAnsi="PT Astra Serif"/>
          <w:b/>
          <w:sz w:val="32"/>
          <w:szCs w:val="32"/>
          <w:lang w:eastAsia="ru-RU"/>
        </w:rPr>
        <w:t xml:space="preserve"> на 2015-2025 годы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Советск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2015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Паспорт </w:t>
      </w:r>
      <w:proofErr w:type="gramStart"/>
      <w:r w:rsidRPr="007E20E3">
        <w:rPr>
          <w:rFonts w:ascii="PT Astra Serif" w:hAnsi="PT Astra Serif"/>
          <w:b/>
          <w:sz w:val="28"/>
          <w:szCs w:val="28"/>
          <w:lang w:eastAsia="ru-RU"/>
        </w:rPr>
        <w:t>программы</w:t>
      </w:r>
      <w:r w:rsidRPr="007E20E3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7E20E3">
        <w:rPr>
          <w:rFonts w:ascii="PT Astra Serif" w:hAnsi="PT Astra Serif"/>
          <w:b/>
          <w:sz w:val="28"/>
          <w:szCs w:val="28"/>
          <w:lang w:eastAsia="ru-RU"/>
        </w:rPr>
        <w:t>комплексного развития систем коммунальной инфраструктуры города</w:t>
      </w:r>
      <w:proofErr w:type="gramEnd"/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 Советск муниципального образования </w:t>
      </w:r>
      <w:proofErr w:type="spellStart"/>
      <w:r w:rsidRPr="007E20E3">
        <w:rPr>
          <w:rFonts w:ascii="PT Astra Serif" w:hAnsi="PT Astra Serif"/>
          <w:b/>
          <w:sz w:val="28"/>
          <w:szCs w:val="28"/>
          <w:lang w:eastAsia="ru-RU"/>
        </w:rPr>
        <w:t>Щёкинский</w:t>
      </w:r>
      <w:proofErr w:type="spellEnd"/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 район на 2015-2025 годы</w:t>
      </w: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7"/>
        <w:gridCol w:w="6994"/>
      </w:tblGrid>
      <w:tr w:rsidR="009E1556" w:rsidRPr="007E20E3" w:rsidTr="009E1556">
        <w:trPr>
          <w:trHeight w:val="711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Муниципальное казенное учреждение «Советское городское управление жизнеобеспечения и благоустройства» </w:t>
            </w:r>
          </w:p>
        </w:tc>
      </w:tr>
      <w:tr w:rsidR="009E1556" w:rsidRPr="007E20E3" w:rsidTr="00BB11E5">
        <w:trPr>
          <w:trHeight w:val="56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color w:val="000000"/>
                <w:sz w:val="28"/>
                <w:szCs w:val="28"/>
                <w:lang w:eastAsia="ru-RU"/>
              </w:rPr>
              <w:t>Администрация МО г. Советск</w:t>
            </w:r>
          </w:p>
        </w:tc>
      </w:tr>
      <w:tr w:rsidR="009E1556" w:rsidRPr="007E20E3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 xml:space="preserve">Цели Программы 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Цель: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Формирование и реализация комплекса мероприятий по развитию систем коммунальной инфраструктуры, обеспечивающих потребности развития жилищного строительства с 2015 по 2025 гг. в </w:t>
            </w:r>
            <w:proofErr w:type="spell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г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.С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оветск</w:t>
            </w:r>
            <w:proofErr w:type="spell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муниципального образования </w:t>
            </w:r>
            <w:proofErr w:type="spell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Щёкинский</w:t>
            </w:r>
            <w:proofErr w:type="spell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район.</w:t>
            </w:r>
          </w:p>
        </w:tc>
      </w:tr>
      <w:tr w:rsidR="009E1556" w:rsidRPr="007E20E3" w:rsidTr="009E1556">
        <w:trPr>
          <w:trHeight w:val="35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Для достижения цели предполагается решение следующих задач: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- анализ текущей ситуации систем коммунальной инфраструктуры;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- выявление комплекса мероприятий по развитию систем коммунальной инфраструктуры, обеспечивающих потребности жилищного строительства с 2015 по 2025 гг. в районах перспективной застройки в г. Советск муниципального образования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>Щёкинский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8"/>
                <w:szCs w:val="28"/>
                <w:lang w:eastAsia="ru-RU"/>
              </w:rPr>
              <w:t xml:space="preserve"> район;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инженерно-техническая оптимизация коммунальных систем;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перспективное планирование развития коммунальных систем;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повышение надежности коммунальных систем и качества предоставления коммунальных услуг;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модернизация коммунальной инфраструктуры;       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замена изношенных фондов;               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совершенствование механизмов развития энергосбережения и повышения энергоэффективности коммунальной инфраструктуры;     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повышение инвестиционной привлекательности коммунальной инфраструктуры;                     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обеспечение сбалансированности интересов субъектов коммунальной инфраструктуры и потребителей, оценка объемов и источников финансирования для реализации выявленных мероприятий.</w:t>
            </w:r>
          </w:p>
        </w:tc>
      </w:tr>
      <w:tr w:rsidR="009E1556" w:rsidRPr="007E20E3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Целевые показатели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1. Целевые показатели по качеству услуг показатели      предоставления электрической энергии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уровень напряжения, кВт;- протяженность линий электропередачи,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км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средний физический износ подстанций,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доля поставки электрической энергии по приборам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 xml:space="preserve">учета.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2. Целевые показатели по качеству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предоставления тепловой энергии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годовое потребление тепловой энергии, тыс. Гкал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протяженность тепловых сетей,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км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;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потери тепловой энергии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, %;</w:t>
            </w:r>
            <w:proofErr w:type="gramEnd"/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доля поставки тепловой энергии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по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учета.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3. Целевые показатели по качеству услуг воды и водоотвода: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годовое потребление воды, тыс. м3;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уровень износа объектов инфраструктуры,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доля поставки воды по приборам учета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потеря воды при транспортировке, % </w:t>
            </w:r>
          </w:p>
        </w:tc>
      </w:tr>
      <w:tr w:rsidR="009E1556" w:rsidRPr="007E20E3" w:rsidTr="009E1556">
        <w:trPr>
          <w:trHeight w:val="114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Срок реализации Программы: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начало – 2015 г.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окончание –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7E20E3">
                <w:rPr>
                  <w:rFonts w:ascii="PT Astra Serif" w:hAnsi="PT Astra Serif"/>
                  <w:sz w:val="28"/>
                  <w:szCs w:val="28"/>
                  <w:lang w:eastAsia="ru-RU"/>
                </w:rPr>
                <w:t>2025 г</w:t>
              </w:r>
            </w:smartTag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Реализация Программы предусматривает два этапа: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Первый этап (2015 – 2019 гг.) – разработка технических заданий организациям коммунального комплекса, а также разработка (корректировка), утверждение и начало реализации инвестиционных программ организаций коммунального комплекса;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Второй этап (2020 - 2025 гг.) – реализация утвержденных инвестиционных программ организаций коммунального комплекса, обеспечивающих электр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о-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, газо-, тепло-, водоснабжение, водоотведение и очистку сточных вод; корректировка инвестиционных программ по результатам их реализации.</w:t>
            </w:r>
          </w:p>
        </w:tc>
      </w:tr>
      <w:tr w:rsidR="009E1556" w:rsidRPr="007E20E3" w:rsidTr="009E1556">
        <w:trPr>
          <w:trHeight w:val="282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Объем требуемых капитальных вложений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Общий объем требуемого финансирования Программы составляет 229 225,52 тыс. руб.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Программа предполагает следующий источник финансирования: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Плата за подключение к сетям инженерно-технического обеспечения.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Собственные средства предприятий организаций коммунального комплекса.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- Инвестиционная составляющая тарифов организаций коммунального комплекса. 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- Средства бюджетов различных уровней.</w:t>
            </w:r>
          </w:p>
        </w:tc>
      </w:tr>
      <w:tr w:rsidR="009E1556" w:rsidRPr="007E20E3" w:rsidTr="009E1556">
        <w:trPr>
          <w:trHeight w:val="900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3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Повышение: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качества предоставляемых услуг;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эффективности работы систем жилищно-коммунального реализации хозяйства;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 xml:space="preserve">- качества очистки сбрасываемых сточных вод          и </w:t>
            </w: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lastRenderedPageBreak/>
              <w:t>улучшение экологической обстановки в целом          на территории г. Советск;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снижение уровня изношенности и ликвидация аварийных участков инженерной инфраструктуры;</w:t>
            </w:r>
          </w:p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- обеспечение развития жилищного строительства и объектов научно-промышленного комплекса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16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16"/>
          <w:lang w:eastAsia="ru-RU"/>
        </w:rPr>
      </w:pPr>
    </w:p>
    <w:p w:rsidR="009E1556" w:rsidRPr="007E20E3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br w:type="page"/>
      </w:r>
      <w:bookmarkStart w:id="1" w:name="_Toc226889222"/>
      <w:bookmarkStart w:id="2" w:name="_Toc215300755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lastRenderedPageBreak/>
        <w:t>В</w:t>
      </w:r>
      <w:bookmarkEnd w:id="1"/>
      <w:bookmarkEnd w:id="2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ВЕДЕНИЕ</w:t>
      </w:r>
    </w:p>
    <w:p w:rsidR="009E1556" w:rsidRPr="007E20E3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3" w:name="_Toc226889223"/>
      <w:bookmarkStart w:id="4" w:name="_Toc215300756"/>
      <w:proofErr w:type="gramStart"/>
      <w:r w:rsidRPr="007E20E3">
        <w:rPr>
          <w:rFonts w:ascii="PT Astra Serif" w:hAnsi="PT Astra Serif"/>
          <w:sz w:val="28"/>
          <w:szCs w:val="28"/>
        </w:rPr>
        <w:t>Программа комплексного развития систем коммунальной инфраструктуры муниципального обр</w:t>
      </w:r>
      <w:r w:rsidR="00FB6A18" w:rsidRPr="007E20E3">
        <w:rPr>
          <w:rFonts w:ascii="PT Astra Serif" w:hAnsi="PT Astra Serif"/>
          <w:sz w:val="28"/>
          <w:szCs w:val="28"/>
        </w:rPr>
        <w:t xml:space="preserve">азования </w:t>
      </w:r>
      <w:r w:rsidR="00DF4511" w:rsidRPr="007E20E3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DF4511"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="00FB6A18" w:rsidRPr="007E20E3">
        <w:rPr>
          <w:rFonts w:ascii="PT Astra Serif" w:hAnsi="PT Astra Serif"/>
          <w:sz w:val="28"/>
          <w:szCs w:val="28"/>
        </w:rPr>
        <w:t xml:space="preserve"> район</w:t>
      </w:r>
      <w:r w:rsidR="00DF4511" w:rsidRPr="007E20E3">
        <w:rPr>
          <w:rFonts w:ascii="PT Astra Serif" w:hAnsi="PT Astra Serif"/>
          <w:sz w:val="28"/>
          <w:szCs w:val="28"/>
        </w:rPr>
        <w:t>а</w:t>
      </w:r>
      <w:r w:rsidR="00FB6A18" w:rsidRPr="007E20E3">
        <w:rPr>
          <w:rFonts w:ascii="PT Astra Serif" w:hAnsi="PT Astra Serif"/>
          <w:sz w:val="28"/>
          <w:szCs w:val="28"/>
        </w:rPr>
        <w:t xml:space="preserve"> на 2015</w:t>
      </w:r>
      <w:r w:rsidRPr="007E20E3">
        <w:rPr>
          <w:rFonts w:ascii="PT Astra Serif" w:hAnsi="PT Astra Serif"/>
          <w:sz w:val="28"/>
          <w:szCs w:val="28"/>
        </w:rPr>
        <w:t xml:space="preserve">-2025 годы (далее – Программа) разработана во исполнение требований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30.12.2004 № 210-ФЗ «Об основах регулирования тарифов организаций коммунального комплекса», Решения Собрания представителей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от 28.11.2008 №</w:t>
      </w:r>
      <w:r w:rsidR="00B11CA2" w:rsidRPr="007E20E3">
        <w:rPr>
          <w:rFonts w:ascii="PT Astra Serif" w:hAnsi="PT Astra Serif"/>
          <w:sz w:val="28"/>
          <w:szCs w:val="28"/>
        </w:rPr>
        <w:t xml:space="preserve"> </w:t>
      </w:r>
      <w:r w:rsidRPr="007E20E3">
        <w:rPr>
          <w:rFonts w:ascii="PT Astra Serif" w:hAnsi="PT Astra Serif"/>
          <w:sz w:val="28"/>
          <w:szCs w:val="28"/>
        </w:rPr>
        <w:t>48/510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«Об утверждении комплексной программы социально-экономического развития муниципального образования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Щёкинский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 до 2012 года», Постановления правительства РФ от 14 июня 2013г. «Об утверждении требований к программам комплексного развития систем коммунальной инфраструктуры поселений, городских округов.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>Разработка и утверждение данной Программы необходимы для закрепления планов застройки земельных участков объектами промышленного, социального и жилищного строительства; формирования спроса на развитие коммунальной инфраструктуры; последующей разработки (корректировки) инвестиционных программ организаций коммунального комплекса с целью определения источников финансирования развития коммунальной инфраструктуры, в том числе, определения размера тарифа на подключение к системам коммунальной инфраструктуры за единицу заявленной (присоединяемой) нагрузки.</w:t>
      </w:r>
      <w:proofErr w:type="gramEnd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Программу включены мероприятия, необходимые для получения требуемого количества и качества электроэнергии, тепла, газа, воды для обеспечения потребителей и строящихся объектов капитального строительства, намеченных к вводу в эксплуатацию до 2030 года включительно.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2. Х</w:t>
      </w:r>
      <w:bookmarkEnd w:id="3"/>
      <w:bookmarkEnd w:id="4"/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 xml:space="preserve">АРЕКТЕРИСТИКА СУЩЕСТВУЮЩЕГО СОСТОЯНИЯ СИСТЕМ КОММУНАЛЬНОЙ ИНФРАСТРУКТУРЫ </w:t>
      </w:r>
      <w:r w:rsidR="00DF4511" w:rsidRPr="007E20E3">
        <w:rPr>
          <w:rFonts w:ascii="PT Astra Serif" w:hAnsi="PT Astra Serif"/>
          <w:b/>
          <w:smallCaps/>
          <w:color w:val="000000"/>
          <w:sz w:val="28"/>
          <w:szCs w:val="28"/>
        </w:rPr>
        <w:t>Г. СОВЕТСК</w:t>
      </w:r>
    </w:p>
    <w:p w:rsidR="00665AA8" w:rsidRPr="007E20E3" w:rsidRDefault="00665AA8" w:rsidP="00665AA8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  <w:t>2.1. Водоснабжение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Организацией осуществляющей добычу и подачу воды потребителям города Советск является МУП «Партнер».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 данным обслуживающей организации, количество воды питьевого качества, потребляемое городом, составляет фактически 1250м3/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в том числе на хозяйственно – питьевые нужды населения и бюджетных организаций - 1070м3/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прочим организациям и промпредприятиям - 150 м3/</w:t>
      </w:r>
      <w:proofErr w:type="spellStart"/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и</w:t>
      </w:r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на собственные нужды - 30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 отчётным данным Водоканала протяженность водопроводной сети по городу составляет порядка 18,6 км, в том числе магистральных водоводов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Д=219 мм – 2,3 км, и уличных сетей Д=150 мм – 3,5 км, Д=108мм – 8,4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км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=50-25 мм – 4,4 км,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lastRenderedPageBreak/>
        <w:t>Водозабор №1 расположен на северо-восточной окраине г. Советска в старом фруктовом саду, состоит из двух скважин № 1 и № 2, находящихся в бетонированных круглых колодцах-шахтах глубиной 10-12 м. На уровне поверхности земли над колодцами выстроены кирпичные павильоны. Глубина скважин соответственно 27 м и 30 м. Имеется насосная станция 2-го подъема.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Производительность водозабора – 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, в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т.ч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 скважины №1 – 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Скважина №2 выведена из эксплуатации в связи с неисправностью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Водозабор №2 расположен южнее города Советска на берегу водохранилища, состоит из четырех скважин №4, 5, 6, 7. Глубина скважин №4, 5 -40 м, скважин № 6, 7 – 48 м. Имеется насосная станция 3-го подъема.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Производительность водозабора – 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в том числе скважины №51200 м3/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сут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Скважины №4,6,7 выведены из эксплуатации в связи с неисправностью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Вода по химическому составу по содержанию общей жесткости не отвечает требованиям СанПиН, по бактериологическому составу соответствует нормам.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Средняя норма водопотребления на одного жителя 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составляет 0,125 л/сек</w:t>
      </w:r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Общая протяженность водопроводной сети составляет 18,6 км.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Техническое состояние водопроводных сетей 82% износа.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В настоящее время в городском поселении функционирует централизованная система канализации. 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Охват населения централизованной канализацией составляет в капитальной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среднеэтажной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, многоэтажной застройке – 100%, в индивидуальной усадебной – 30%.</w:t>
      </w:r>
      <w:proofErr w:type="gramEnd"/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хозбытовых</w:t>
      </w:r>
      <w:proofErr w:type="spell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стоков является река Упа, стоки поступают в реку в 150 м ниже</w:t>
      </w:r>
      <w:r w:rsidR="001B066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плотины </w:t>
      </w:r>
      <w:proofErr w:type="spellStart"/>
      <w:r w:rsidR="001B066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Щекинского</w:t>
      </w:r>
      <w:proofErr w:type="spellEnd"/>
      <w:r w:rsidR="001B066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водохранилища</w:t>
      </w: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. Расход воды в водохранилище </w:t>
      </w:r>
      <w:proofErr w:type="gramStart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составляет 1,33 м/сек</w:t>
      </w:r>
      <w:proofErr w:type="gramEnd"/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665AA8" w:rsidRPr="007E20E3" w:rsidRDefault="00665AA8" w:rsidP="00665AA8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Pr="007E20E3" w:rsidRDefault="00665AA8" w:rsidP="0053768A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Сети частично построены, кольцевые низкого давления, а частично – тупиковые, учитывая индивидуальный характер застр</w:t>
      </w:r>
      <w:r w:rsidR="0053768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ойки. </w:t>
      </w:r>
      <w:proofErr w:type="gramStart"/>
      <w:r w:rsidR="0053768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Общая</w:t>
      </w:r>
      <w:proofErr w:type="gramEnd"/>
      <w:r w:rsidR="0053768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протяженность18,6 км.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  <w:sectPr w:rsidR="009E1556" w:rsidRPr="007E20E3">
          <w:pgSz w:w="11906" w:h="16838"/>
          <w:pgMar w:top="1134" w:right="850" w:bottom="1134" w:left="1701" w:header="708" w:footer="708" w:gutter="0"/>
          <w:cols w:space="720"/>
        </w:sectPr>
      </w:pP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lastRenderedPageBreak/>
        <w:t>Характеристика существующих водозаборов                       Таблица 1.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caps/>
          <w:color w:val="000000"/>
          <w:sz w:val="28"/>
          <w:szCs w:val="28"/>
          <w:lang w:eastAsia="ru-RU"/>
        </w:rPr>
      </w:pPr>
    </w:p>
    <w:tbl>
      <w:tblPr>
        <w:tblW w:w="157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47"/>
        <w:gridCol w:w="1396"/>
        <w:gridCol w:w="1643"/>
        <w:gridCol w:w="2578"/>
        <w:gridCol w:w="3772"/>
        <w:gridCol w:w="1448"/>
        <w:gridCol w:w="851"/>
        <w:gridCol w:w="840"/>
        <w:gridCol w:w="861"/>
      </w:tblGrid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№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п</w:t>
            </w:r>
            <w:proofErr w:type="gramEnd"/>
            <w:r w:rsidRPr="007E20E3">
              <w:rPr>
                <w:rFonts w:ascii="PT Astra Serif" w:hAnsi="PT Astra Serif"/>
              </w:rPr>
              <w:t>/п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Наименование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водозабора, населенный пункт, адрес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7E20E3">
              <w:rPr>
                <w:rFonts w:ascii="PT Astra Serif" w:hAnsi="PT Astra Serif"/>
              </w:rPr>
              <w:t>Водоподача</w:t>
            </w:r>
            <w:proofErr w:type="spellEnd"/>
            <w:r w:rsidRPr="007E20E3">
              <w:rPr>
                <w:rFonts w:ascii="PT Astra Serif" w:hAnsi="PT Astra Serif"/>
              </w:rPr>
              <w:t>,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дебит,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м</w:t>
            </w:r>
            <w:r w:rsidRPr="007E20E3">
              <w:rPr>
                <w:rFonts w:ascii="PT Astra Serif" w:hAnsi="PT Astra Serif"/>
                <w:vertAlign w:val="superscript"/>
              </w:rPr>
              <w:t>3</w:t>
            </w:r>
            <w:r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Характеристики, насоса, станции подкачки, м</w:t>
            </w:r>
            <w:r w:rsidRPr="007E20E3">
              <w:rPr>
                <w:rFonts w:ascii="PT Astra Serif" w:hAnsi="PT Astra Serif"/>
                <w:vertAlign w:val="superscript"/>
              </w:rPr>
              <w:t>3</w:t>
            </w:r>
            <w:r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Характеристики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водонапорной башни, резервуара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Характеристики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воды </w:t>
            </w:r>
            <w:proofErr w:type="gramStart"/>
            <w:r w:rsidRPr="007E20E3">
              <w:rPr>
                <w:rFonts w:ascii="PT Astra Serif" w:hAnsi="PT Astra Serif"/>
              </w:rPr>
              <w:t>по</w:t>
            </w:r>
            <w:proofErr w:type="gramEnd"/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ГОСТ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spellStart"/>
            <w:r w:rsidRPr="007E20E3">
              <w:rPr>
                <w:rFonts w:ascii="PT Astra Serif" w:hAnsi="PT Astra Serif"/>
              </w:rPr>
              <w:t>Балансо</w:t>
            </w:r>
            <w:proofErr w:type="spellEnd"/>
            <w:r w:rsidRPr="007E20E3">
              <w:rPr>
                <w:rFonts w:ascii="PT Astra Serif" w:hAnsi="PT Astra Serif"/>
              </w:rPr>
              <w:t>-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держатель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Резерв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воды,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Год постройки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№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п</w:t>
            </w:r>
            <w:proofErr w:type="gramEnd"/>
            <w:r w:rsidRPr="007E20E3">
              <w:rPr>
                <w:rFonts w:ascii="PT Astra Serif" w:hAnsi="PT Astra Serif"/>
              </w:rPr>
              <w:t>/п</w:t>
            </w:r>
          </w:p>
        </w:tc>
      </w:tr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  <w:sz w:val="16"/>
                <w:szCs w:val="16"/>
              </w:rPr>
            </w:pPr>
            <w:r w:rsidRPr="007E20E3">
              <w:rPr>
                <w:rFonts w:ascii="PT Astra Serif" w:hAnsi="PT Astra Serif"/>
                <w:i/>
                <w:sz w:val="16"/>
                <w:szCs w:val="16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i/>
              </w:rPr>
            </w:pPr>
            <w:r w:rsidRPr="007E20E3">
              <w:rPr>
                <w:rFonts w:ascii="PT Astra Serif" w:hAnsi="PT Astra Serif"/>
                <w:i/>
              </w:rPr>
              <w:t>1</w:t>
            </w:r>
          </w:p>
        </w:tc>
      </w:tr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Скважина №1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МО г. Советск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238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Насос ЭЦВ </w:t>
            </w:r>
            <w:r w:rsidR="009D7A68" w:rsidRPr="007E20E3">
              <w:rPr>
                <w:rFonts w:ascii="PT Astra Serif" w:hAnsi="PT Astra Serif"/>
              </w:rPr>
              <w:t>8-40-150</w:t>
            </w:r>
          </w:p>
          <w:p w:rsidR="009E1556" w:rsidRPr="007E20E3" w:rsidRDefault="009D7A68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45</w:t>
            </w:r>
            <w:r w:rsidR="009E1556" w:rsidRPr="007E20E3">
              <w:rPr>
                <w:rFonts w:ascii="PT Astra Serif" w:hAnsi="PT Astra Serif"/>
                <w:color w:val="FF0000"/>
              </w:rPr>
              <w:t xml:space="preserve"> </w:t>
            </w:r>
            <w:r w:rsidR="009E1556" w:rsidRPr="007E20E3">
              <w:rPr>
                <w:rFonts w:ascii="PT Astra Serif" w:hAnsi="PT Astra Serif"/>
              </w:rPr>
              <w:t>м</w:t>
            </w:r>
            <w:r w:rsidR="009E1556" w:rsidRPr="007E20E3">
              <w:rPr>
                <w:rFonts w:ascii="PT Astra Serif" w:hAnsi="PT Astra Serif"/>
                <w:vertAlign w:val="superscript"/>
              </w:rPr>
              <w:t>3</w:t>
            </w:r>
            <w:r w:rsidR="009E1556"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Резервуар 1000 м</w:t>
            </w:r>
            <w:r w:rsidRPr="007E20E3">
              <w:rPr>
                <w:rFonts w:ascii="PT Astra Serif" w:hAnsi="PT Astra Serif"/>
                <w:vertAlign w:val="superscript"/>
              </w:rPr>
              <w:t xml:space="preserve">3 </w:t>
            </w:r>
            <w:r w:rsidRPr="007E20E3">
              <w:rPr>
                <w:rFonts w:ascii="PT Astra Serif" w:hAnsi="PT Astra Serif"/>
              </w:rPr>
              <w:t>бетон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Соответствует ГОСТ </w:t>
            </w:r>
            <w:proofErr w:type="gramStart"/>
            <w:r w:rsidRPr="007E20E3">
              <w:rPr>
                <w:rFonts w:ascii="PT Astra Serif" w:hAnsi="PT Astra Serif"/>
              </w:rPr>
              <w:t>Р</w:t>
            </w:r>
            <w:proofErr w:type="gramEnd"/>
            <w:r w:rsidRPr="007E20E3">
              <w:rPr>
                <w:rFonts w:ascii="PT Astra Serif" w:hAnsi="PT Astra Serif"/>
              </w:rPr>
              <w:t xml:space="preserve"> 51232-98, СанПиН 2.1.4.1074-01 по </w:t>
            </w:r>
            <w:proofErr w:type="spellStart"/>
            <w:r w:rsidRPr="007E20E3">
              <w:rPr>
                <w:rFonts w:ascii="PT Astra Serif" w:hAnsi="PT Astra Serif"/>
              </w:rPr>
              <w:t>сл.показ</w:t>
            </w:r>
            <w:proofErr w:type="spellEnd"/>
            <w:r w:rsidRPr="007E20E3">
              <w:rPr>
                <w:rFonts w:ascii="PT Astra Serif" w:hAnsi="PT Astra Serif"/>
              </w:rPr>
              <w:t>.: мутность, Окисляемость, магний, аммоний ион, марганец, железо, нитриты, натрий, сульфаты.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Не соответствует: жесткость общая, минерализация.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Админ.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г</w:t>
            </w:r>
            <w:proofErr w:type="gramEnd"/>
            <w:r w:rsidRPr="007E20E3">
              <w:rPr>
                <w:rFonts w:ascii="PT Astra Serif" w:hAnsi="PT Astra Serif"/>
              </w:rPr>
              <w:t xml:space="preserve">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1948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</w:t>
            </w:r>
          </w:p>
        </w:tc>
      </w:tr>
      <w:tr w:rsidR="009E1556" w:rsidRPr="007E20E3" w:rsidTr="009D7A68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Скважина №</w:t>
            </w:r>
            <w:r w:rsidR="0048622B" w:rsidRPr="007E20E3">
              <w:rPr>
                <w:rFonts w:ascii="PT Astra Serif" w:hAnsi="PT Astra Serif"/>
              </w:rPr>
              <w:t xml:space="preserve"> </w:t>
            </w:r>
            <w:r w:rsidRPr="007E20E3">
              <w:rPr>
                <w:rFonts w:ascii="PT Astra Serif" w:hAnsi="PT Astra Serif"/>
              </w:rPr>
              <w:t>5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МО г. Советск, д. </w:t>
            </w:r>
            <w:proofErr w:type="spellStart"/>
            <w:r w:rsidRPr="007E20E3">
              <w:rPr>
                <w:rFonts w:ascii="PT Astra Serif" w:hAnsi="PT Astra Serif"/>
              </w:rPr>
              <w:t>Костомарово</w:t>
            </w:r>
            <w:proofErr w:type="spellEnd"/>
            <w:r w:rsidRPr="007E20E3">
              <w:rPr>
                <w:rFonts w:ascii="PT Astra Serif" w:hAnsi="PT Astra Serif"/>
              </w:rPr>
              <w:t>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129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D7A68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r w:rsidRPr="007E20E3">
              <w:rPr>
                <w:rFonts w:ascii="PT Astra Serif" w:hAnsi="PT Astra Serif"/>
              </w:rPr>
              <w:t>Насос</w:t>
            </w:r>
            <w:proofErr w:type="gramStart"/>
            <w:r w:rsidRPr="007E20E3">
              <w:rPr>
                <w:rFonts w:ascii="PT Astra Serif" w:hAnsi="PT Astra Serif"/>
              </w:rPr>
              <w:t>,Э</w:t>
            </w:r>
            <w:proofErr w:type="gramEnd"/>
            <w:r w:rsidRPr="007E20E3">
              <w:rPr>
                <w:rFonts w:ascii="PT Astra Serif" w:hAnsi="PT Astra Serif"/>
              </w:rPr>
              <w:t>ЦВ</w:t>
            </w:r>
            <w:proofErr w:type="spellEnd"/>
            <w:r w:rsidRPr="007E20E3">
              <w:rPr>
                <w:rFonts w:ascii="PT Astra Serif" w:hAnsi="PT Astra Serif"/>
              </w:rPr>
              <w:t xml:space="preserve"> 8-40-150 производительность 45</w:t>
            </w:r>
            <w:r w:rsidR="009E1556" w:rsidRPr="007E20E3">
              <w:rPr>
                <w:rFonts w:ascii="PT Astra Serif" w:hAnsi="PT Astra Serif"/>
              </w:rPr>
              <w:t xml:space="preserve"> м</w:t>
            </w:r>
            <w:r w:rsidR="009E1556" w:rsidRPr="007E20E3">
              <w:rPr>
                <w:rFonts w:ascii="PT Astra Serif" w:hAnsi="PT Astra Serif"/>
                <w:vertAlign w:val="superscript"/>
              </w:rPr>
              <w:t>3</w:t>
            </w:r>
            <w:r w:rsidR="009E1556" w:rsidRPr="007E20E3">
              <w:rPr>
                <w:rFonts w:ascii="PT Astra Serif" w:hAnsi="PT Astra Serif"/>
              </w:rPr>
              <w:t>/час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Резервуар </w:t>
            </w:r>
          </w:p>
          <w:p w:rsidR="009E1556" w:rsidRPr="007E20E3" w:rsidRDefault="009D7A68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2х4</w:t>
            </w:r>
            <w:r w:rsidR="009E1556" w:rsidRPr="007E20E3">
              <w:rPr>
                <w:rFonts w:ascii="PT Astra Serif" w:hAnsi="PT Astra Serif"/>
              </w:rPr>
              <w:t>00 м</w:t>
            </w:r>
            <w:r w:rsidR="009E1556" w:rsidRPr="007E20E3">
              <w:rPr>
                <w:rFonts w:ascii="PT Astra Serif" w:hAnsi="PT Astra Serif"/>
                <w:vertAlign w:val="superscript"/>
              </w:rPr>
              <w:t xml:space="preserve">3 </w:t>
            </w:r>
            <w:r w:rsidR="009E1556" w:rsidRPr="007E20E3">
              <w:rPr>
                <w:rFonts w:ascii="PT Astra Serif" w:hAnsi="PT Astra Serif"/>
              </w:rPr>
              <w:t>бетон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 xml:space="preserve">Соответствует ГОСТ </w:t>
            </w:r>
            <w:proofErr w:type="gramStart"/>
            <w:r w:rsidRPr="007E20E3">
              <w:rPr>
                <w:rFonts w:ascii="PT Astra Serif" w:hAnsi="PT Astra Serif"/>
              </w:rPr>
              <w:t>Р</w:t>
            </w:r>
            <w:proofErr w:type="gramEnd"/>
            <w:r w:rsidRPr="007E20E3">
              <w:rPr>
                <w:rFonts w:ascii="PT Astra Serif" w:hAnsi="PT Astra Serif"/>
              </w:rPr>
              <w:t xml:space="preserve"> 51232-98, СанПиН 2.1.4.1074-01 по </w:t>
            </w:r>
            <w:proofErr w:type="spellStart"/>
            <w:r w:rsidRPr="007E20E3">
              <w:rPr>
                <w:rFonts w:ascii="PT Astra Serif" w:hAnsi="PT Astra Serif"/>
              </w:rPr>
              <w:t>сл.показ</w:t>
            </w:r>
            <w:proofErr w:type="spellEnd"/>
            <w:r w:rsidRPr="007E20E3">
              <w:rPr>
                <w:rFonts w:ascii="PT Astra Serif" w:hAnsi="PT Astra Serif"/>
              </w:rPr>
              <w:t>.: мутность, Окисляемость, магний, аммоний ион, марганец, железо, нитриты</w:t>
            </w:r>
          </w:p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Не соответствует: жесткость общая, минерализация общая.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Админ.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7E20E3">
              <w:rPr>
                <w:rFonts w:ascii="PT Astra Serif" w:hAnsi="PT Astra Serif"/>
              </w:rPr>
              <w:t>г</w:t>
            </w:r>
            <w:proofErr w:type="gramEnd"/>
            <w:r w:rsidRPr="007E20E3">
              <w:rPr>
                <w:rFonts w:ascii="PT Astra Serif" w:hAnsi="PT Astra Serif"/>
              </w:rPr>
              <w:t xml:space="preserve"> Советск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1962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hAnsi="PT Astra Serif"/>
          <w:b/>
          <w:color w:val="000000"/>
          <w:sz w:val="28"/>
          <w:szCs w:val="28"/>
          <w:lang w:eastAsia="ru-RU"/>
        </w:rPr>
        <w:sectPr w:rsidR="009E1556" w:rsidRPr="007E20E3" w:rsidSect="00F218D7">
          <w:pgSz w:w="16838" w:h="11906" w:orient="landscape"/>
          <w:pgMar w:top="1134" w:right="1134" w:bottom="1134" w:left="851" w:header="709" w:footer="709" w:gutter="0"/>
          <w:cols w:space="720"/>
          <w:docGrid w:linePitch="299"/>
        </w:sectPr>
      </w:pPr>
    </w:p>
    <w:p w:rsidR="009E1556" w:rsidRPr="007E20E3" w:rsidRDefault="009E1556" w:rsidP="009E1556">
      <w:pPr>
        <w:spacing w:after="0" w:line="240" w:lineRule="auto"/>
        <w:contextualSpacing/>
        <w:jc w:val="center"/>
        <w:outlineLvl w:val="0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lastRenderedPageBreak/>
        <w:t>Численность населения</w:t>
      </w:r>
      <w:r w:rsidRPr="007E20E3">
        <w:rPr>
          <w:rFonts w:ascii="PT Astra Serif" w:hAnsi="PT Astra Serif"/>
          <w:sz w:val="28"/>
          <w:szCs w:val="28"/>
        </w:rPr>
        <w:t xml:space="preserve">          </w:t>
      </w:r>
    </w:p>
    <w:p w:rsidR="009E1556" w:rsidRPr="007E20E3" w:rsidRDefault="009E1556" w:rsidP="009E1556">
      <w:pPr>
        <w:spacing w:after="0" w:line="240" w:lineRule="auto"/>
        <w:contextualSpacing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                                              </w:t>
      </w:r>
      <w:r w:rsidR="00F218D7" w:rsidRPr="007E20E3">
        <w:rPr>
          <w:rFonts w:ascii="PT Astra Serif" w:hAnsi="PT Astra Serif"/>
          <w:sz w:val="28"/>
          <w:szCs w:val="28"/>
        </w:rPr>
        <w:t xml:space="preserve">                                                               </w:t>
      </w:r>
      <w:r w:rsidRPr="007E20E3">
        <w:rPr>
          <w:rFonts w:ascii="PT Astra Serif" w:hAnsi="PT Astra Serif"/>
          <w:sz w:val="28"/>
          <w:szCs w:val="28"/>
        </w:rPr>
        <w:t xml:space="preserve">  </w:t>
      </w:r>
      <w:r w:rsidRPr="007E20E3">
        <w:rPr>
          <w:rFonts w:ascii="PT Astra Serif" w:hAnsi="PT Astra Serif"/>
          <w:b/>
          <w:sz w:val="28"/>
          <w:szCs w:val="28"/>
        </w:rPr>
        <w:t xml:space="preserve">таблица 2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650"/>
        <w:gridCol w:w="2030"/>
        <w:gridCol w:w="2160"/>
        <w:gridCol w:w="1980"/>
      </w:tblGrid>
      <w:tr w:rsidR="009E1556" w:rsidRPr="007E20E3" w:rsidTr="009E1556">
        <w:trPr>
          <w:trHeight w:val="48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1"/>
              <w:spacing w:before="0" w:after="0"/>
              <w:jc w:val="both"/>
              <w:rPr>
                <w:rFonts w:ascii="PT Astra Serif" w:eastAsia="Calibri" w:hAnsi="PT Astra Serif"/>
                <w:b w:val="0"/>
                <w:sz w:val="28"/>
                <w:szCs w:val="28"/>
              </w:rPr>
            </w:pPr>
            <w:r w:rsidRPr="007E20E3">
              <w:rPr>
                <w:rFonts w:ascii="PT Astra Serif" w:eastAsia="Calibri" w:hAnsi="PT Astra Serif"/>
                <w:b w:val="0"/>
                <w:sz w:val="28"/>
                <w:szCs w:val="28"/>
              </w:rPr>
              <w:t>№</w:t>
            </w:r>
          </w:p>
        </w:tc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1"/>
              <w:spacing w:before="0" w:after="0"/>
              <w:jc w:val="both"/>
              <w:rPr>
                <w:rFonts w:ascii="PT Astra Serif" w:eastAsia="Calibri" w:hAnsi="PT Astra Serif"/>
                <w:b w:val="0"/>
                <w:sz w:val="28"/>
                <w:szCs w:val="28"/>
              </w:rPr>
            </w:pPr>
            <w:r w:rsidRPr="007E20E3">
              <w:rPr>
                <w:rFonts w:ascii="PT Astra Serif" w:eastAsia="Calibri" w:hAnsi="PT Astra Serif"/>
                <w:b w:val="0"/>
                <w:sz w:val="28"/>
                <w:szCs w:val="28"/>
              </w:rPr>
              <w:t>Перечень населенных пунктов</w:t>
            </w:r>
          </w:p>
        </w:tc>
        <w:tc>
          <w:tcPr>
            <w:tcW w:w="6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1"/>
              <w:spacing w:before="0" w:after="0"/>
              <w:jc w:val="both"/>
              <w:rPr>
                <w:rFonts w:ascii="PT Astra Serif" w:eastAsia="Calibri" w:hAnsi="PT Astra Serif"/>
                <w:b w:val="0"/>
                <w:sz w:val="28"/>
                <w:szCs w:val="28"/>
              </w:rPr>
            </w:pPr>
            <w:r w:rsidRPr="007E20E3">
              <w:rPr>
                <w:rFonts w:ascii="PT Astra Serif" w:eastAsia="Calibri" w:hAnsi="PT Astra Serif"/>
                <w:b w:val="0"/>
                <w:sz w:val="28"/>
                <w:szCs w:val="28"/>
              </w:rPr>
              <w:t>Численность постоянного населения</w:t>
            </w:r>
          </w:p>
        </w:tc>
      </w:tr>
      <w:tr w:rsidR="009E1556" w:rsidRPr="007E20E3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Современное состояние</w:t>
            </w:r>
          </w:p>
          <w:p w:rsidR="009E1556" w:rsidRPr="007E20E3" w:rsidRDefault="002C0F0D" w:rsidP="00E549DE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01.01.</w:t>
            </w:r>
            <w:r w:rsidR="00E549DE">
              <w:rPr>
                <w:rFonts w:ascii="PT Astra Serif" w:hAnsi="PT Astra Serif"/>
                <w:sz w:val="28"/>
                <w:szCs w:val="28"/>
              </w:rPr>
              <w:t>2022</w:t>
            </w:r>
            <w:r w:rsidR="009E1556" w:rsidRPr="007E20E3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Расчетный срок 2025 г.</w:t>
            </w:r>
          </w:p>
        </w:tc>
      </w:tr>
      <w:tr w:rsidR="009E1556" w:rsidRPr="007E20E3" w:rsidTr="009E1556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Cs/>
                <w:kern w:val="3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Прирост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</w:tr>
      <w:tr w:rsidR="009E1556" w:rsidRPr="007E20E3" w:rsidTr="009E1556">
        <w:trPr>
          <w:trHeight w:val="2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г. Советск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 w:rsidP="00E549DE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</w:t>
            </w:r>
            <w:r w:rsidR="00E549DE"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 w:rsidP="00E549DE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</w:t>
            </w:r>
            <w:r w:rsidR="00E549DE">
              <w:rPr>
                <w:rFonts w:ascii="PT Astra Serif" w:hAnsi="PT Astra Serif"/>
                <w:sz w:val="28"/>
                <w:szCs w:val="28"/>
              </w:rPr>
              <w:t>000</w:t>
            </w:r>
          </w:p>
        </w:tc>
      </w:tr>
      <w:tr w:rsidR="009E1556" w:rsidRPr="007E20E3" w:rsidTr="009E1556">
        <w:trPr>
          <w:trHeight w:val="154"/>
        </w:trPr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Всего по городу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 w:rsidP="00E549DE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7</w:t>
            </w:r>
            <w:r w:rsidR="00E549DE">
              <w:rPr>
                <w:rFonts w:ascii="PT Astra Serif" w:hAnsi="PT Astra Serif"/>
                <w:b/>
                <w:sz w:val="28"/>
                <w:szCs w:val="28"/>
              </w:rPr>
              <w:t>500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1500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 w:rsidP="00E549DE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9</w:t>
            </w:r>
            <w:r w:rsidR="00E549DE">
              <w:rPr>
                <w:rFonts w:ascii="PT Astra Serif" w:hAnsi="PT Astra Serif"/>
                <w:b/>
                <w:sz w:val="28"/>
                <w:szCs w:val="28"/>
              </w:rPr>
              <w:t>000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 xml:space="preserve">- динамика роста численности населения в городе получена расчетным путем, исходя из данных по планируемому развитию жилищного фонда на расчетный срок в этих населенных пунктах и его обеспеченности на одного человека.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Жилищное строительство на период до 2025 года планируется с постепенным нарастанием ежегодного ввода жилья до достижения благоприятных жилищных условий. Перечень намеченных к освоению до 2025 года планировочных районов, учтенных программой с указанием объемов и сроков ввода жилья, а также рост численности населения, представлен в Таблице 3 и 4.</w:t>
      </w:r>
    </w:p>
    <w:p w:rsidR="009E1556" w:rsidRPr="007E20E3" w:rsidRDefault="009E1556" w:rsidP="009E1556">
      <w:pPr>
        <w:pStyle w:val="Default"/>
        <w:ind w:firstLine="709"/>
        <w:jc w:val="both"/>
        <w:rPr>
          <w:rFonts w:ascii="PT Astra Serif" w:hAnsi="PT Astra Serif"/>
          <w:color w:val="auto"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Жилищное строительство                           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 Таблица 3.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4"/>
        <w:gridCol w:w="1611"/>
        <w:gridCol w:w="1611"/>
        <w:gridCol w:w="1611"/>
        <w:gridCol w:w="1612"/>
      </w:tblGrid>
      <w:tr w:rsidR="009E1556" w:rsidRPr="007E20E3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Показатели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Еденица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измерения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Современное состояние на 2014 г.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 этап 2015-2018 г.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Расчетный срок 2022-2025 г.</w:t>
            </w:r>
          </w:p>
        </w:tc>
      </w:tr>
      <w:tr w:rsidR="009E1556" w:rsidRPr="007E20E3" w:rsidTr="009E1556">
        <w:trPr>
          <w:trHeight w:val="34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Население</w:t>
            </w:r>
          </w:p>
        </w:tc>
      </w:tr>
      <w:tr w:rsidR="009E1556" w:rsidRPr="007E20E3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Постоянное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Сезонное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чел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7700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8450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9200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5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 по населенным пунктам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чел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7700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8450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9200</w:t>
            </w:r>
          </w:p>
        </w:tc>
      </w:tr>
      <w:tr w:rsidR="009E1556" w:rsidRPr="007E20E3" w:rsidTr="009E1556">
        <w:trPr>
          <w:trHeight w:val="365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Жилищный фонд для постоянного проживания</w:t>
            </w:r>
          </w:p>
        </w:tc>
      </w:tr>
      <w:tr w:rsidR="009E1556" w:rsidRPr="007E20E3" w:rsidTr="009E1556">
        <w:trPr>
          <w:trHeight w:val="4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+10</w:t>
            </w:r>
          </w:p>
        </w:tc>
      </w:tr>
      <w:tr w:rsidR="009E1556" w:rsidRPr="007E20E3" w:rsidTr="009E1556">
        <w:trPr>
          <w:trHeight w:val="4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+30</w:t>
            </w:r>
          </w:p>
        </w:tc>
      </w:tr>
      <w:tr w:rsidR="009E1556" w:rsidRPr="007E20E3" w:rsidTr="009E1556">
        <w:trPr>
          <w:trHeight w:val="240"/>
        </w:trPr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305,5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+40</w:t>
            </w:r>
          </w:p>
        </w:tc>
      </w:tr>
      <w:tr w:rsidR="009E1556" w:rsidRPr="007E20E3" w:rsidTr="009E1556">
        <w:trPr>
          <w:trHeight w:val="354"/>
        </w:trPr>
        <w:tc>
          <w:tcPr>
            <w:tcW w:w="96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Жилищный фонд для сезонного проживания</w:t>
            </w:r>
          </w:p>
        </w:tc>
      </w:tr>
      <w:tr w:rsidR="009E1556" w:rsidRPr="007E20E3" w:rsidTr="009E1556">
        <w:trPr>
          <w:trHeight w:val="787"/>
        </w:trPr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Дачные и садовые организации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3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3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Всего по поселению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337"/>
        </w:trPr>
        <w:tc>
          <w:tcPr>
            <w:tcW w:w="9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Новое жилищное строительство</w:t>
            </w:r>
          </w:p>
        </w:tc>
      </w:tr>
      <w:tr w:rsidR="009E1556" w:rsidRPr="007E20E3" w:rsidTr="009E1556">
        <w:trPr>
          <w:trHeight w:val="83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Многоквартирная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  <w:tr w:rsidR="009E1556" w:rsidRPr="007E20E3" w:rsidTr="009E1556">
        <w:trPr>
          <w:trHeight w:val="5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Индивидуальная жилая застройка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9E1556" w:rsidRPr="007E20E3" w:rsidTr="009E1556">
        <w:trPr>
          <w:trHeight w:val="42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Дачное строительство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-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rPr>
          <w:trHeight w:val="4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</w:tr>
    </w:tbl>
    <w:p w:rsidR="009E1556" w:rsidRPr="007E20E3" w:rsidRDefault="009E1556" w:rsidP="009E1556">
      <w:pPr>
        <w:pStyle w:val="Default"/>
        <w:rPr>
          <w:rFonts w:ascii="PT Astra Serif" w:hAnsi="PT Astra Serif"/>
          <w:color w:val="auto"/>
          <w:sz w:val="28"/>
          <w:szCs w:val="28"/>
        </w:rPr>
      </w:pPr>
    </w:p>
    <w:p w:rsidR="009E1556" w:rsidRPr="007E20E3" w:rsidRDefault="009E1556" w:rsidP="009E1556">
      <w:pPr>
        <w:pStyle w:val="afb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Численность населения на учреждениях города</w:t>
      </w:r>
    </w:p>
    <w:p w:rsidR="009E1556" w:rsidRPr="007E20E3" w:rsidRDefault="009E1556" w:rsidP="009E1556">
      <w:pPr>
        <w:pStyle w:val="afb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4.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825"/>
        <w:gridCol w:w="2417"/>
        <w:gridCol w:w="2417"/>
      </w:tblGrid>
      <w:tr w:rsidR="009E1556" w:rsidRPr="007E20E3" w:rsidTr="009E1556">
        <w:trPr>
          <w:trHeight w:val="4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Объект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Ед.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Количество</w:t>
            </w:r>
          </w:p>
        </w:tc>
      </w:tr>
      <w:tr w:rsidR="009E1556" w:rsidRPr="007E20E3" w:rsidTr="009E1556">
        <w:trPr>
          <w:trHeight w:val="47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832</w:t>
            </w:r>
          </w:p>
        </w:tc>
      </w:tr>
      <w:tr w:rsidR="009E1556" w:rsidRPr="007E20E3" w:rsidTr="009E1556">
        <w:trPr>
          <w:trHeight w:val="52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416</w:t>
            </w:r>
          </w:p>
        </w:tc>
      </w:tr>
      <w:tr w:rsidR="009E1556" w:rsidRPr="007E20E3" w:rsidTr="009E1556">
        <w:trPr>
          <w:trHeight w:val="50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Детские школы искусств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82</w:t>
            </w:r>
          </w:p>
        </w:tc>
      </w:tr>
      <w:tr w:rsidR="009E1556" w:rsidRPr="007E20E3" w:rsidTr="009E1556">
        <w:trPr>
          <w:trHeight w:val="4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Клубы ДК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167</w:t>
            </w:r>
          </w:p>
        </w:tc>
      </w:tr>
      <w:tr w:rsidR="009E1556" w:rsidRPr="007E20E3" w:rsidTr="009E1556">
        <w:trPr>
          <w:trHeight w:val="45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Поликлиники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120</w:t>
            </w:r>
          </w:p>
        </w:tc>
      </w:tr>
      <w:tr w:rsidR="009E1556" w:rsidRPr="007E20E3" w:rsidTr="009E1556">
        <w:trPr>
          <w:trHeight w:val="43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280</w:t>
            </w:r>
          </w:p>
        </w:tc>
      </w:tr>
      <w:tr w:rsidR="009E1556" w:rsidRPr="007E20E3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Производственно коммунальные объекты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2450</w:t>
            </w:r>
          </w:p>
        </w:tc>
      </w:tr>
      <w:tr w:rsidR="009E1556" w:rsidRPr="007E20E3" w:rsidTr="009E1556">
        <w:trPr>
          <w:trHeight w:val="57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Стадион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чел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2C0F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9E1556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2.2 Водоотведение </w:t>
      </w:r>
    </w:p>
    <w:p w:rsidR="00BD1BC9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настоящее время в городском поселении функционирует централизованная система канализации.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 xml:space="preserve">Охват населения централизованной канализацией составляет в капитальной </w:t>
      </w:r>
      <w:proofErr w:type="spellStart"/>
      <w:r w:rsidRPr="007E20E3">
        <w:rPr>
          <w:rFonts w:ascii="PT Astra Serif" w:hAnsi="PT Astra Serif"/>
          <w:sz w:val="28"/>
          <w:szCs w:val="28"/>
        </w:rPr>
        <w:t>среднеэтажной</w:t>
      </w:r>
      <w:proofErr w:type="spellEnd"/>
      <w:r w:rsidRPr="007E20E3">
        <w:rPr>
          <w:rFonts w:ascii="PT Astra Serif" w:hAnsi="PT Astra Serif"/>
          <w:sz w:val="28"/>
          <w:szCs w:val="28"/>
        </w:rPr>
        <w:t>, многоэтажной застройке – 100%, в индивидуальной усадебной – 30%.</w:t>
      </w:r>
      <w:proofErr w:type="gramEnd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Протяженность канализационных сетей составляет 23,17 км.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Система канализации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Хозяйственно-бытовые стоки с восточной части городского поселения поступают по самотечным коллекторам на канализационную насосную станцию №1 на ул. ВОХР, от нее по напорному коллектору диаметром 300 мм поступают в основной самотечный коллектор диаметром 450 мм. С 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юго- </w:t>
      </w:r>
      <w:r w:rsidRPr="007E20E3">
        <w:rPr>
          <w:rFonts w:ascii="PT Astra Serif" w:hAnsi="PT Astra Serif"/>
          <w:sz w:val="28"/>
          <w:szCs w:val="28"/>
        </w:rPr>
        <w:lastRenderedPageBreak/>
        <w:t>восточной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/час каждая.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фактически поступает сточных вод </w:t>
      </w:r>
      <w:r w:rsidR="009D7A68" w:rsidRPr="007E20E3">
        <w:rPr>
          <w:rFonts w:ascii="PT Astra Serif" w:hAnsi="PT Astra Serif"/>
          <w:sz w:val="28"/>
          <w:szCs w:val="28"/>
        </w:rPr>
        <w:t>1800</w:t>
      </w:r>
      <w:r w:rsidRPr="007E20E3">
        <w:rPr>
          <w:rFonts w:ascii="PT Astra Serif" w:hAnsi="PT Astra Serif"/>
          <w:sz w:val="28"/>
          <w:szCs w:val="28"/>
        </w:rPr>
        <w:t xml:space="preserve">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На ул. Энергетиков, 1в расположена канализационная насосная производительностью 25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/час, которая обеспечивает подкачку сточных вод в этой части города.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7E20E3">
        <w:rPr>
          <w:rFonts w:ascii="PT Astra Serif" w:hAnsi="PT Astra Serif"/>
          <w:sz w:val="28"/>
          <w:szCs w:val="28"/>
        </w:rPr>
        <w:t>хозбытовых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стоков является река Упа, стоки поступают в реку в 150 м ниже</w:t>
      </w:r>
      <w:r w:rsidR="001B066D">
        <w:rPr>
          <w:rFonts w:ascii="PT Astra Serif" w:hAnsi="PT Astra Serif"/>
          <w:sz w:val="28"/>
          <w:szCs w:val="28"/>
        </w:rPr>
        <w:t xml:space="preserve"> плотины </w:t>
      </w:r>
      <w:proofErr w:type="spellStart"/>
      <w:r w:rsidR="001B066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B066D">
        <w:rPr>
          <w:rFonts w:ascii="PT Astra Serif" w:hAnsi="PT Astra Serif"/>
          <w:sz w:val="28"/>
          <w:szCs w:val="28"/>
        </w:rPr>
        <w:t xml:space="preserve"> водохранилища</w:t>
      </w:r>
      <w:r w:rsidRPr="007E20E3">
        <w:rPr>
          <w:rFonts w:ascii="PT Astra Serif" w:hAnsi="PT Astra Serif"/>
          <w:sz w:val="28"/>
          <w:szCs w:val="28"/>
        </w:rPr>
        <w:t xml:space="preserve">. Расход воды в водохранилище </w:t>
      </w:r>
      <w:proofErr w:type="gramStart"/>
      <w:r w:rsidRPr="007E20E3">
        <w:rPr>
          <w:rFonts w:ascii="PT Astra Serif" w:hAnsi="PT Astra Serif"/>
          <w:sz w:val="28"/>
          <w:szCs w:val="28"/>
        </w:rPr>
        <w:t>составляет 1,33 м/сек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Очистные сооружения расположены к северу от производственной зоны за плотиной </w:t>
      </w:r>
      <w:proofErr w:type="spellStart"/>
      <w:r w:rsidR="001B066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B066D">
        <w:rPr>
          <w:rFonts w:ascii="PT Astra Serif" w:hAnsi="PT Astra Serif"/>
          <w:sz w:val="28"/>
          <w:szCs w:val="28"/>
        </w:rPr>
        <w:t xml:space="preserve"> </w:t>
      </w:r>
      <w:r w:rsidRPr="007E20E3">
        <w:rPr>
          <w:rFonts w:ascii="PT Astra Serif" w:hAnsi="PT Astra Serif"/>
          <w:sz w:val="28"/>
          <w:szCs w:val="28"/>
        </w:rPr>
        <w:t xml:space="preserve">водохранилища. </w:t>
      </w:r>
      <w:proofErr w:type="gramStart"/>
      <w:r w:rsidRPr="007E20E3">
        <w:rPr>
          <w:rFonts w:ascii="PT Astra Serif" w:hAnsi="PT Astra Serif"/>
          <w:sz w:val="28"/>
          <w:szCs w:val="28"/>
        </w:rPr>
        <w:t>Введены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в эксплуатацию: первая очередь в 1956г., вторая в 1970г, третья в1986г. Максимальная фактическая производительность -7700куб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</w:rPr>
        <w:t>/час.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Турбокомпрессор –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 (1раб,1рез) </w:t>
      </w:r>
      <w:r w:rsidR="00BD1BC9" w:rsidRPr="007E20E3">
        <w:rPr>
          <w:rFonts w:ascii="PT Astra Serif" w:hAnsi="PT Astra Serif"/>
          <w:sz w:val="28"/>
          <w:szCs w:val="28"/>
        </w:rPr>
        <w:t xml:space="preserve">32ВФ23/1.5СМ2У3,30 </w:t>
      </w:r>
      <w:r w:rsidRPr="007E20E3">
        <w:rPr>
          <w:rFonts w:ascii="PT Astra Serif" w:hAnsi="PT Astra Serif"/>
          <w:sz w:val="28"/>
          <w:szCs w:val="28"/>
        </w:rPr>
        <w:t>кВт.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СД 25-14 (дрен) 25куб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</w:rPr>
        <w:t>/час, 4АМ100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4УЗ кВт, 140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50-56 (откачка осадка из </w:t>
      </w:r>
      <w:proofErr w:type="spellStart"/>
      <w:r w:rsidRPr="007E20E3">
        <w:rPr>
          <w:rFonts w:ascii="PT Astra Serif" w:hAnsi="PT Astra Serif"/>
          <w:sz w:val="28"/>
          <w:szCs w:val="28"/>
        </w:rPr>
        <w:t>минерализ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на иловые поля)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, (1раб,1рез), 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./час, 4АМУ180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 xml:space="preserve">2У2 22 кВт, 2925 об/мин, 5АИ180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2У3 22кВт, 2925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50-56 1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 – насос опорожнения </w:t>
      </w:r>
      <w:proofErr w:type="spellStart"/>
      <w:r w:rsidRPr="007E20E3">
        <w:rPr>
          <w:rFonts w:ascii="PT Astra Serif" w:hAnsi="PT Astra Serif"/>
          <w:sz w:val="28"/>
          <w:szCs w:val="28"/>
        </w:rPr>
        <w:t>аэротенков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отстойников на иловые поля или в головные сооружения 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/час, 4АМ180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2У3 22квТ, 2940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50-56 (дрен. воды с ил. полей) 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/час, 4АМ180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</w:t>
      </w:r>
      <w:r w:rsidRPr="007E20E3">
        <w:rPr>
          <w:rFonts w:ascii="PT Astra Serif" w:hAnsi="PT Astra Serif"/>
          <w:sz w:val="28"/>
          <w:szCs w:val="28"/>
          <w:lang w:val="en-US"/>
        </w:rPr>
        <w:t>E</w:t>
      </w:r>
      <w:r w:rsidRPr="007E20E3">
        <w:rPr>
          <w:rFonts w:ascii="PT Astra Serif" w:hAnsi="PT Astra Serif"/>
          <w:sz w:val="28"/>
          <w:szCs w:val="28"/>
        </w:rPr>
        <w:t>3 22кВт, 2940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Подача на фильтры –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 (работа в автономном режиме) СД 80-32 (</w:t>
      </w:r>
      <w:proofErr w:type="spellStart"/>
      <w:r w:rsidRPr="007E20E3">
        <w:rPr>
          <w:rFonts w:ascii="PT Astra Serif" w:hAnsi="PT Astra Serif"/>
          <w:sz w:val="28"/>
          <w:szCs w:val="28"/>
        </w:rPr>
        <w:t>эл.дв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нет данных) 80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/час 22 кВт, К160-30 160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./час 4АМ180 М4У2 22кВт, 1465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Подача воды на промывку фильтров – 2 насоса (1раб,1рез) СД 80-32 (</w:t>
      </w:r>
      <w:proofErr w:type="spellStart"/>
      <w:r w:rsidRPr="007E20E3">
        <w:rPr>
          <w:rFonts w:ascii="PT Astra Serif" w:hAnsi="PT Astra Serif"/>
          <w:sz w:val="28"/>
          <w:szCs w:val="28"/>
        </w:rPr>
        <w:t>эл.дв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нет данных) 80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/час. Н-50 22 кВт, К160-30 160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./час, 4АМ180М4У3 22 кВт, 1470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 80-50 (откачка грязной воды в 2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шт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, 1-раб, 1-рез) 80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/час Н-50м 5А160М2У3 18,5 кВт, 2980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СД 25-14-дрен, 4АМ180 </w:t>
      </w:r>
      <w:r w:rsidRPr="007E20E3">
        <w:rPr>
          <w:rFonts w:ascii="PT Astra Serif" w:hAnsi="PT Astra Serif"/>
          <w:sz w:val="28"/>
          <w:szCs w:val="28"/>
          <w:lang w:val="en-US"/>
        </w:rPr>
        <w:t>S</w:t>
      </w:r>
      <w:r w:rsidRPr="007E20E3">
        <w:rPr>
          <w:rFonts w:ascii="PT Astra Serif" w:hAnsi="PT Astra Serif"/>
          <w:sz w:val="28"/>
          <w:szCs w:val="28"/>
        </w:rPr>
        <w:t>2У2 4 кВт, 1410 об/мин.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>Канализационные насосные станции №1, №2 расположены в районе Щекинской ГРЭС. Количество -2 резервуара по 50</w:t>
      </w:r>
      <w:r w:rsidR="002C0F0D" w:rsidRPr="007E20E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Производительность КНС №1- 250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производительность КНС №2 – 2750 </w:t>
      </w:r>
      <w:proofErr w:type="spellStart"/>
      <w:r w:rsidRPr="007E20E3">
        <w:rPr>
          <w:rFonts w:ascii="PT Astra Serif" w:hAnsi="PT Astra Serif"/>
          <w:sz w:val="28"/>
          <w:szCs w:val="28"/>
        </w:rPr>
        <w:t>куб.м</w:t>
      </w:r>
      <w:proofErr w:type="spellEnd"/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 Время работы КНС №1-14 час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7E20E3">
        <w:rPr>
          <w:rFonts w:ascii="PT Astra Serif" w:hAnsi="PT Astra Serif"/>
          <w:sz w:val="28"/>
          <w:szCs w:val="28"/>
        </w:rPr>
        <w:t>КНС №2 – 10час.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КНС №1: 2 насоса СД 160-45 (1 раб, 1 рез) 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 xml:space="preserve">/час, Н-45м, АИР 37 </w:t>
      </w:r>
      <w:proofErr w:type="spellStart"/>
      <w:r w:rsidRPr="007E20E3">
        <w:rPr>
          <w:rFonts w:ascii="PT Astra Serif" w:hAnsi="PT Astra Serif"/>
          <w:sz w:val="28"/>
          <w:szCs w:val="28"/>
        </w:rPr>
        <w:t>кт</w:t>
      </w:r>
      <w:proofErr w:type="spellEnd"/>
      <w:r w:rsidRPr="007E20E3">
        <w:rPr>
          <w:rFonts w:ascii="PT Astra Serif" w:hAnsi="PT Astra Serif"/>
          <w:sz w:val="28"/>
          <w:szCs w:val="28"/>
        </w:rPr>
        <w:t>, 1470 об/мин, 1 насос дренажный Гном 4кВт.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КНС №2: 3 насоса СД 160-45 (раб. в атом. режиме) 160 </w:t>
      </w:r>
      <w:proofErr w:type="spellStart"/>
      <w:r w:rsidRPr="007E20E3">
        <w:rPr>
          <w:rFonts w:ascii="PT Astra Serif" w:hAnsi="PT Astra Serif"/>
          <w:sz w:val="28"/>
          <w:szCs w:val="28"/>
        </w:rPr>
        <w:t>куб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</w:rPr>
        <w:t>/час, Н-45м, АИР 1 насос дренажный Гном 37 кВт, 1470 об/мин, 4кВт.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E1556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 xml:space="preserve">2.3 Теплоснабжение </w:t>
      </w:r>
    </w:p>
    <w:p w:rsidR="00BD1BC9" w:rsidRPr="007E20E3" w:rsidRDefault="00BD1BC9" w:rsidP="00BD1BC9">
      <w:pPr>
        <w:pStyle w:val="afb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Жилищный фонд муниципального образования город Советск на 01.01.2013 года составлял 197,5 тыс. м</w:t>
      </w:r>
      <w:proofErr w:type="gramStart"/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общей площади, при средней обеспеченность общей площадью 25,6 м</w:t>
      </w:r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r w:rsidRPr="007E20E3">
        <w:rPr>
          <w:rFonts w:ascii="PT Astra Serif" w:hAnsi="PT Astra Serif"/>
          <w:sz w:val="28"/>
          <w:szCs w:val="28"/>
        </w:rPr>
        <w:t xml:space="preserve"> на одного жителя.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территории городского поселения функционирует ряд промышленных предприятий. </w:t>
      </w:r>
    </w:p>
    <w:p w:rsidR="002C0F0D" w:rsidRPr="007E20E3" w:rsidRDefault="002C0F0D" w:rsidP="002C0F0D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sz w:val="28"/>
          <w:szCs w:val="28"/>
          <w:lang w:eastAsia="ru-RU"/>
        </w:rPr>
        <w:t xml:space="preserve">  Общество с ограниченной ответственностью «ТЕПЛОСНАБЖАЮЩАЯ КОМПАНИЯ-СОВЕТСК» (ООО «ТК-СОВЕТСК»), с 01.07.2017 г. ООО «ТК-СОВЕТСК»  осуществляла  транспорт тепловой энергии, а с 01.01.2019 г.  осуществляет теплоснабжение МО г. Советск Щекинского района в горячей воде.</w:t>
      </w:r>
    </w:p>
    <w:p w:rsidR="002C0F0D" w:rsidRPr="007E20E3" w:rsidRDefault="002C0F0D" w:rsidP="002C0F0D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sz w:val="28"/>
          <w:szCs w:val="28"/>
          <w:lang w:eastAsia="ru-RU"/>
        </w:rPr>
        <w:t>Для обеспечения надежным теплоснабжением потребителей в 2018 году было осуществлено  строительство и ввод  в эксплуатацию водогрейной котельной мощностью 40 МВт (5Мвт-резерв).</w:t>
      </w: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4F3DCB" w:rsidRPr="004F3DCB" w:rsidRDefault="004F3DCB" w:rsidP="004F3DC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F3DCB">
        <w:rPr>
          <w:rFonts w:ascii="Times New Roman" w:eastAsia="Times New Roman" w:hAnsi="Times New Roman"/>
          <w:i/>
          <w:sz w:val="28"/>
          <w:szCs w:val="28"/>
          <w:lang w:eastAsia="ru-RU"/>
        </w:rPr>
        <w:t>Характеристика насосного оборудования ПНС</w:t>
      </w:r>
    </w:p>
    <w:p w:rsidR="004F3DCB" w:rsidRPr="004F3DCB" w:rsidRDefault="004F3DCB" w:rsidP="004F3DCB">
      <w:pPr>
        <w:spacing w:after="0" w:line="240" w:lineRule="auto"/>
        <w:ind w:firstLine="709"/>
        <w:jc w:val="right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4F3DCB">
        <w:rPr>
          <w:rFonts w:ascii="PT Astra Serif" w:eastAsia="Times New Roman" w:hAnsi="PT Astra Serif"/>
          <w:b/>
          <w:sz w:val="28"/>
          <w:szCs w:val="28"/>
          <w:lang w:eastAsia="ru-RU"/>
        </w:rPr>
        <w:t>Таблица 5</w:t>
      </w:r>
    </w:p>
    <w:p w:rsidR="004F3DCB" w:rsidRPr="004F3DCB" w:rsidRDefault="004F3DCB" w:rsidP="004F3DC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tbl>
      <w:tblPr>
        <w:tblStyle w:val="aff3"/>
        <w:tblW w:w="10773" w:type="dxa"/>
        <w:tblInd w:w="-459" w:type="dxa"/>
        <w:tblLook w:val="04A0" w:firstRow="1" w:lastRow="0" w:firstColumn="1" w:lastColumn="0" w:noHBand="0" w:noVBand="1"/>
      </w:tblPr>
      <w:tblGrid>
        <w:gridCol w:w="554"/>
        <w:gridCol w:w="2405"/>
        <w:gridCol w:w="1406"/>
        <w:gridCol w:w="1407"/>
        <w:gridCol w:w="1653"/>
        <w:gridCol w:w="1919"/>
        <w:gridCol w:w="1429"/>
      </w:tblGrid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proofErr w:type="gramEnd"/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Мощность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1 «Верхней»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1Д 630-90Б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60м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160кВт, 1450об/мин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2 «Верхней»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1Д 630-90Б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60м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160кВт, 1450об/мин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3 «Нижней»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8НДВ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30м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75кВт, 980об/мин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>Повысительный</w:t>
            </w:r>
            <w:proofErr w:type="spellEnd"/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насос № 4 «Нижней» части города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8НДВ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500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30м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125кВт, 1450об/мин</w:t>
            </w:r>
          </w:p>
        </w:tc>
      </w:tr>
      <w:tr w:rsidR="004F3DCB" w:rsidRPr="004F3DCB" w:rsidTr="004F3DCB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spacing w:val="-1"/>
                <w:sz w:val="24"/>
                <w:szCs w:val="24"/>
              </w:rPr>
            </w:pPr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Подкачивающий насос 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№5, 6</w:t>
            </w:r>
            <w:r w:rsidRPr="004F3DCB">
              <w:rPr>
                <w:rFonts w:ascii="PT Astra Serif" w:hAnsi="PT Astra Serif"/>
                <w:spacing w:val="-1"/>
                <w:sz w:val="24"/>
                <w:szCs w:val="24"/>
              </w:rPr>
              <w:t xml:space="preserve">  </w:t>
            </w:r>
          </w:p>
          <w:p w:rsidR="004F3DCB" w:rsidRPr="004F3DCB" w:rsidRDefault="004F3DCB" w:rsidP="004F3DCB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1К-100х65х250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127 м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vertAlign w:val="superscript"/>
                <w:lang w:eastAsia="ru-RU"/>
              </w:rPr>
              <w:t>3</w:t>
            </w: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/час, напор 80м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DCB" w:rsidRPr="004F3DCB" w:rsidRDefault="004F3DCB" w:rsidP="004F3DCB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4F3DCB">
              <w:rPr>
                <w:rFonts w:ascii="PT Astra Serif" w:hAnsi="PT Astra Serif"/>
                <w:color w:val="000000"/>
                <w:spacing w:val="-1"/>
                <w:sz w:val="24"/>
                <w:szCs w:val="24"/>
                <w:lang w:eastAsia="ru-RU"/>
              </w:rPr>
              <w:t>40кВт, 3000об/мин</w:t>
            </w:r>
          </w:p>
        </w:tc>
      </w:tr>
    </w:tbl>
    <w:p w:rsidR="004F3DCB" w:rsidRPr="004F3DCB" w:rsidRDefault="004F3DCB" w:rsidP="004F3DCB">
      <w:pPr>
        <w:rPr>
          <w:rFonts w:ascii="Times New Roman" w:hAnsi="Times New Roman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  <w:sectPr w:rsidR="009E1556" w:rsidRPr="007E20E3" w:rsidSect="00F218D7">
          <w:pgSz w:w="11906" w:h="16838"/>
          <w:pgMar w:top="1134" w:right="1134" w:bottom="851" w:left="1134" w:header="709" w:footer="709" w:gutter="0"/>
          <w:cols w:space="720"/>
          <w:docGrid w:linePitch="299"/>
        </w:sectPr>
      </w:pPr>
    </w:p>
    <w:p w:rsidR="009E1556" w:rsidRPr="007E20E3" w:rsidRDefault="009E1556" w:rsidP="007F5DBE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Сети теплоснабжения выполнены в двухтрубном исполнении, способ прокладки тепловых сетей надземный или подземный канальный или </w:t>
      </w:r>
      <w:proofErr w:type="spellStart"/>
      <w:r w:rsidRPr="007E20E3">
        <w:rPr>
          <w:rFonts w:ascii="PT Astra Serif" w:hAnsi="PT Astra Serif"/>
          <w:sz w:val="28"/>
          <w:szCs w:val="28"/>
        </w:rPr>
        <w:t>бесканальный</w:t>
      </w:r>
      <w:proofErr w:type="spellEnd"/>
      <w:r w:rsidRPr="007E20E3">
        <w:rPr>
          <w:rFonts w:ascii="PT Astra Serif" w:hAnsi="PT Astra Serif"/>
          <w:sz w:val="28"/>
          <w:szCs w:val="28"/>
        </w:rPr>
        <w:t>. Общая протяженность тепловых сетей в двухтрубном исполнении составляет – 26,048 км, в том числе: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надземных – 10,245 км;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подземных – 15,803 км;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pacing w:val="-1"/>
          <w:sz w:val="28"/>
          <w:szCs w:val="28"/>
        </w:rPr>
        <w:t>Общее количество тепловых камер и узлов составляет 219 шт.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Год ввода в эксплуатацию тепловых сетей протяженностью: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- 19,828 км – 1951 г. (76,1% </w:t>
      </w:r>
      <w:proofErr w:type="gramStart"/>
      <w:r w:rsidRPr="007E20E3">
        <w:rPr>
          <w:rFonts w:ascii="PT Astra Serif" w:hAnsi="PT Astra Serif"/>
          <w:sz w:val="28"/>
          <w:szCs w:val="28"/>
        </w:rPr>
        <w:t>от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все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протяженности тепловых сетей);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- 1,77 км – 1961-1980 гг. (6,8% </w:t>
      </w:r>
      <w:proofErr w:type="gramStart"/>
      <w:r w:rsidRPr="007E20E3">
        <w:rPr>
          <w:rFonts w:ascii="PT Astra Serif" w:hAnsi="PT Astra Serif"/>
          <w:sz w:val="28"/>
          <w:szCs w:val="28"/>
        </w:rPr>
        <w:t>от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все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протяженности тепловых сетей);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- 4,45 км – 2003-2012 гг. (17,1% </w:t>
      </w:r>
      <w:proofErr w:type="gramStart"/>
      <w:r w:rsidRPr="007E20E3">
        <w:rPr>
          <w:rFonts w:ascii="PT Astra Serif" w:hAnsi="PT Astra Serif"/>
          <w:sz w:val="28"/>
          <w:szCs w:val="28"/>
        </w:rPr>
        <w:t>от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все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протяженности тепловых сетей);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Тепловая изоляция тепловых сетей выполнена минеральной ватой и частично, </w:t>
      </w:r>
      <w:proofErr w:type="spellStart"/>
      <w:r w:rsidRPr="007E20E3">
        <w:rPr>
          <w:rFonts w:ascii="PT Astra Serif" w:hAnsi="PT Astra Serif"/>
          <w:sz w:val="28"/>
          <w:szCs w:val="28"/>
        </w:rPr>
        <w:t>пенополиуритановой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изоляцией. В целом состояние изоляции тепловых сетей удовлетворительное.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Характеристики отдельных участков тепловых сетей приведены в таблице 5.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i/>
        </w:rPr>
      </w:pPr>
      <w:r w:rsidRPr="007E20E3">
        <w:rPr>
          <w:rFonts w:ascii="PT Astra Serif" w:hAnsi="PT Astra Serif"/>
          <w:bCs/>
          <w:sz w:val="28"/>
          <w:szCs w:val="28"/>
        </w:rPr>
        <w:t>Сводные данные о протяженности и диаметрах тепловых сетей собраны в таблице 6.</w:t>
      </w:r>
      <w:r w:rsidRPr="007E20E3">
        <w:rPr>
          <w:rFonts w:ascii="PT Astra Serif" w:hAnsi="PT Astra Serif"/>
          <w:i/>
        </w:rPr>
        <w:t xml:space="preserve"> 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Сводная таблица тепловых сетей</w:t>
      </w:r>
    </w:p>
    <w:tbl>
      <w:tblPr>
        <w:tblW w:w="9298" w:type="dxa"/>
        <w:tblInd w:w="93" w:type="dxa"/>
        <w:tblLook w:val="00A0" w:firstRow="1" w:lastRow="0" w:firstColumn="1" w:lastColumn="0" w:noHBand="0" w:noVBand="0"/>
      </w:tblPr>
      <w:tblGrid>
        <w:gridCol w:w="2720"/>
        <w:gridCol w:w="3958"/>
        <w:gridCol w:w="2620"/>
      </w:tblGrid>
      <w:tr w:rsidR="009E1556" w:rsidRPr="007E20E3" w:rsidTr="009E1556">
        <w:trPr>
          <w:trHeight w:val="315"/>
        </w:trPr>
        <w:tc>
          <w:tcPr>
            <w:tcW w:w="2720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3958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620" w:type="dxa"/>
            <w:noWrap/>
            <w:vAlign w:val="bottom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right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Таблица 6.</w:t>
            </w:r>
          </w:p>
        </w:tc>
      </w:tr>
      <w:tr w:rsidR="009E1556" w:rsidRPr="007E20E3" w:rsidTr="009E1556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 xml:space="preserve">Диаметр трубопровода, </w:t>
            </w:r>
            <w:proofErr w:type="gramStart"/>
            <w:r w:rsidRPr="007E20E3">
              <w:rPr>
                <w:rFonts w:ascii="PT Astra Serif" w:hAnsi="PT Astra Serif"/>
                <w:color w:val="000000"/>
                <w:lang w:eastAsia="ru-RU"/>
              </w:rPr>
              <w:t>м</w:t>
            </w:r>
            <w:proofErr w:type="gramEnd"/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>Материал изоляция 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 xml:space="preserve">Длина трубопровода, </w:t>
            </w:r>
            <w:proofErr w:type="gramStart"/>
            <w:r w:rsidRPr="007E20E3">
              <w:rPr>
                <w:rFonts w:ascii="PT Astra Serif" w:hAnsi="PT Astra Serif"/>
                <w:color w:val="000000"/>
                <w:lang w:eastAsia="ru-RU"/>
              </w:rPr>
              <w:t>м</w:t>
            </w:r>
            <w:proofErr w:type="gramEnd"/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2400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1150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3050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2368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208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7929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438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2400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3625</w:t>
            </w:r>
          </w:p>
        </w:tc>
      </w:tr>
      <w:tr w:rsidR="009E1556" w:rsidRPr="007E20E3" w:rsidTr="009E1556">
        <w:trPr>
          <w:trHeight w:val="22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E1556" w:rsidRPr="007E20E3" w:rsidTr="009E1556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1764</w:t>
            </w:r>
          </w:p>
        </w:tc>
      </w:tr>
      <w:tr w:rsidR="009E1556" w:rsidRPr="007E20E3" w:rsidTr="009E1556">
        <w:trPr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sz w:val="20"/>
                <w:szCs w:val="20"/>
                <w:lang w:eastAsia="ru-RU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567</w:t>
            </w:r>
          </w:p>
        </w:tc>
      </w:tr>
      <w:tr w:rsidR="009E1556" w:rsidRPr="007E20E3" w:rsidTr="009E1556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lang w:eastAsia="ru-RU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26048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 xml:space="preserve">Потребителями тепловой энергии являются жилой фонд и инфраструктура города Советск, объекты </w:t>
      </w:r>
      <w:proofErr w:type="spellStart"/>
      <w:r w:rsidRPr="007E20E3">
        <w:rPr>
          <w:rFonts w:ascii="PT Astra Serif" w:hAnsi="PT Astra Serif"/>
          <w:sz w:val="28"/>
          <w:szCs w:val="28"/>
        </w:rPr>
        <w:t>промплощадки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</w:t>
      </w:r>
      <w:r w:rsidR="005F7583" w:rsidRPr="007E20E3">
        <w:rPr>
          <w:rFonts w:ascii="PT Astra Serif" w:hAnsi="PT Astra Serif"/>
          <w:sz w:val="28"/>
          <w:szCs w:val="28"/>
        </w:rPr>
        <w:t>ООО</w:t>
      </w:r>
      <w:r w:rsidR="001B066D">
        <w:rPr>
          <w:rFonts w:ascii="PT Astra Serif" w:hAnsi="PT Astra Serif"/>
          <w:sz w:val="28"/>
          <w:szCs w:val="28"/>
        </w:rPr>
        <w:t xml:space="preserve"> «Щ</w:t>
      </w:r>
      <w:r w:rsidRPr="007E20E3">
        <w:rPr>
          <w:rFonts w:ascii="PT Astra Serif" w:hAnsi="PT Astra Serif"/>
          <w:sz w:val="28"/>
          <w:szCs w:val="28"/>
        </w:rPr>
        <w:t xml:space="preserve">ГРЭС», </w:t>
      </w:r>
      <w:r w:rsidR="007F5DBE" w:rsidRPr="007E20E3">
        <w:rPr>
          <w:rFonts w:ascii="PT Astra Serif" w:hAnsi="PT Astra Serif"/>
          <w:sz w:val="28"/>
          <w:szCs w:val="28"/>
        </w:rPr>
        <w:t xml:space="preserve">и помещения завода </w:t>
      </w:r>
      <w:proofErr w:type="spellStart"/>
      <w:r w:rsidR="007F5DBE" w:rsidRPr="007E20E3">
        <w:rPr>
          <w:rFonts w:ascii="PT Astra Serif" w:hAnsi="PT Astra Serif"/>
          <w:sz w:val="28"/>
          <w:szCs w:val="28"/>
        </w:rPr>
        <w:t>КВОиТ</w:t>
      </w:r>
      <w:proofErr w:type="spellEnd"/>
      <w:r w:rsidR="007F5DBE" w:rsidRPr="007E20E3">
        <w:rPr>
          <w:rFonts w:ascii="PT Astra Serif" w:hAnsi="PT Astra Serif"/>
          <w:sz w:val="28"/>
          <w:szCs w:val="28"/>
        </w:rPr>
        <w:t>.</w:t>
      </w:r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7E20E3">
        <w:rPr>
          <w:rFonts w:ascii="PT Astra Serif" w:hAnsi="PT Astra Serif"/>
          <w:sz w:val="28"/>
          <w:szCs w:val="28"/>
        </w:rPr>
        <w:t>Сводная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данные о потребителях тепловой энергии приведены в таблице 2.3.1. Расчетные тепловые нагрузки для всех потребителей приведены в таблице 6.1.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4850" w:type="pct"/>
        <w:jc w:val="center"/>
        <w:tblLook w:val="00A0" w:firstRow="1" w:lastRow="0" w:firstColumn="1" w:lastColumn="0" w:noHBand="0" w:noVBand="0"/>
      </w:tblPr>
      <w:tblGrid>
        <w:gridCol w:w="3128"/>
        <w:gridCol w:w="1340"/>
        <w:gridCol w:w="1240"/>
        <w:gridCol w:w="1456"/>
        <w:gridCol w:w="2120"/>
      </w:tblGrid>
      <w:tr w:rsidR="009E1556" w:rsidRPr="007E20E3" w:rsidTr="009E1556">
        <w:trPr>
          <w:trHeight w:val="315"/>
          <w:jc w:val="center"/>
        </w:trPr>
        <w:tc>
          <w:tcPr>
            <w:tcW w:w="5000" w:type="pct"/>
            <w:gridSpan w:val="5"/>
            <w:vAlign w:val="bottom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9E1556" w:rsidRPr="007E20E3" w:rsidTr="007F5DBE">
        <w:trPr>
          <w:trHeight w:val="315"/>
          <w:jc w:val="center"/>
        </w:trPr>
        <w:tc>
          <w:tcPr>
            <w:tcW w:w="1685" w:type="pct"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8" w:type="pct"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6" w:type="pct"/>
            <w:gridSpan w:val="2"/>
            <w:vAlign w:val="bottom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right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Таблица 6.1</w:t>
            </w: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E1556" w:rsidRPr="007E20E3" w:rsidTr="007F5DBE">
        <w:trPr>
          <w:trHeight w:val="765"/>
          <w:jc w:val="center"/>
        </w:trPr>
        <w:tc>
          <w:tcPr>
            <w:tcW w:w="1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Расчетная часовая нагрузка отопление, Гкал/час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Расчетная часовая нагрузка ГВС, Гкал/час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Расчетная часовая нагрузка вентиляция, Гкал/час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Пар на производственные нужды, Гкал/час</w:t>
            </w:r>
          </w:p>
        </w:tc>
      </w:tr>
      <w:tr w:rsidR="009E1556" w:rsidRPr="007E20E3" w:rsidTr="007F5DBE">
        <w:trPr>
          <w:trHeight w:val="51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lastRenderedPageBreak/>
              <w:t>Жилые дома и инфраструктура г. Советск, в том числе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18,76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4,72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Жилой фонд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15,95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2,12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75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Объекты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промплощадки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ООО "ЩГРЭС" и т.д.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E1556" w:rsidRPr="007E20E3" w:rsidTr="007F5DBE">
        <w:trPr>
          <w:trHeight w:val="300"/>
          <w:jc w:val="center"/>
        </w:trPr>
        <w:tc>
          <w:tcPr>
            <w:tcW w:w="1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20,291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5,203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0,147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7,50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u w:val="single"/>
        </w:rPr>
      </w:pPr>
      <w:r w:rsidRPr="007E20E3">
        <w:rPr>
          <w:rFonts w:ascii="PT Astra Serif" w:hAnsi="PT Astra Serif"/>
          <w:sz w:val="28"/>
          <w:szCs w:val="28"/>
        </w:rPr>
        <w:t>Суммарная присоединенная тепловая нагрузка составляет 33,141 Гкал/час</w:t>
      </w:r>
      <w:r w:rsidRPr="007E20E3">
        <w:rPr>
          <w:rFonts w:ascii="PT Astra Serif" w:hAnsi="PT Astra Serif"/>
          <w:b/>
          <w:sz w:val="28"/>
          <w:szCs w:val="28"/>
        </w:rPr>
        <w:t xml:space="preserve"> Потребители тепловой энергии от котельной </w:t>
      </w:r>
      <w:r w:rsidRPr="007E20E3">
        <w:rPr>
          <w:rFonts w:ascii="PT Astra Serif" w:hAnsi="PT Astra Serif"/>
          <w:b/>
          <w:color w:val="000000"/>
          <w:sz w:val="28"/>
          <w:szCs w:val="28"/>
        </w:rPr>
        <w:t>ООО «</w:t>
      </w:r>
      <w:r w:rsidR="001B066D">
        <w:rPr>
          <w:rFonts w:ascii="PT Astra Serif" w:hAnsi="PT Astra Serif"/>
          <w:b/>
          <w:color w:val="000000"/>
          <w:sz w:val="28"/>
          <w:szCs w:val="28"/>
        </w:rPr>
        <w:t>ТК-Советск</w:t>
      </w:r>
      <w:r w:rsidRPr="007E20E3">
        <w:rPr>
          <w:rFonts w:ascii="PT Astra Serif" w:hAnsi="PT Astra Serif"/>
          <w:b/>
          <w:color w:val="000000"/>
          <w:sz w:val="28"/>
          <w:szCs w:val="28"/>
        </w:rPr>
        <w:t>»</w:t>
      </w:r>
    </w:p>
    <w:p w:rsidR="009E1556" w:rsidRPr="007E20E3" w:rsidRDefault="009E1556" w:rsidP="009E1556">
      <w:pPr>
        <w:pStyle w:val="afb"/>
        <w:jc w:val="right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sz w:val="24"/>
          <w:szCs w:val="24"/>
        </w:rPr>
        <w:t>Таблица 6.2.</w:t>
      </w: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8"/>
        <w:gridCol w:w="674"/>
        <w:gridCol w:w="710"/>
        <w:gridCol w:w="1559"/>
        <w:gridCol w:w="1905"/>
        <w:gridCol w:w="1337"/>
        <w:gridCol w:w="238"/>
        <w:gridCol w:w="1158"/>
        <w:gridCol w:w="98"/>
        <w:gridCol w:w="1204"/>
        <w:gridCol w:w="870"/>
        <w:gridCol w:w="572"/>
      </w:tblGrid>
      <w:tr w:rsidR="009E1556" w:rsidRPr="007E20E3" w:rsidTr="005B7933">
        <w:trPr>
          <w:gridBefore w:val="1"/>
          <w:wBefore w:w="318" w:type="dxa"/>
          <w:jc w:val="center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п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/п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41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Тип системы потребления</w:t>
            </w:r>
          </w:p>
        </w:tc>
      </w:tr>
      <w:tr w:rsidR="009E1556" w:rsidRPr="007E20E3" w:rsidTr="005B7933">
        <w:trPr>
          <w:gridBefore w:val="1"/>
          <w:wBefore w:w="318" w:type="dxa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Отопление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ГВС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Вентиляция</w:t>
            </w:r>
          </w:p>
        </w:tc>
      </w:tr>
      <w:tr w:rsidR="009E1556" w:rsidRPr="007E20E3" w:rsidTr="005B7933">
        <w:trPr>
          <w:gridBefore w:val="1"/>
          <w:wBefore w:w="318" w:type="dxa"/>
          <w:jc w:val="center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Нагр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., Гкал/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Нагр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., Гкал/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Нагр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., Гкал/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</w:rPr>
              <w:t>ч</w:t>
            </w:r>
            <w:proofErr w:type="gramEnd"/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7F5DB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Жилой фонд ООО «</w:t>
            </w:r>
            <w:r w:rsidR="007F5DBE" w:rsidRPr="007E20E3">
              <w:rPr>
                <w:rFonts w:ascii="PT Astra Serif" w:hAnsi="PT Astra Serif"/>
                <w:sz w:val="24"/>
                <w:szCs w:val="24"/>
              </w:rPr>
              <w:t>УК</w:t>
            </w:r>
            <w:proofErr w:type="gramStart"/>
            <w:r w:rsidR="007F5DBE" w:rsidRPr="007E20E3"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proofErr w:type="gramEnd"/>
            <w:r w:rsidR="007F5DBE" w:rsidRPr="007E20E3">
              <w:rPr>
                <w:rFonts w:ascii="PT Astra Serif" w:hAnsi="PT Astra Serif"/>
                <w:sz w:val="24"/>
                <w:szCs w:val="24"/>
              </w:rPr>
              <w:t>аш город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»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10,3856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2,9727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 w:rsidP="00E549D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Жилой фонд ООО «</w:t>
            </w:r>
            <w:r w:rsidR="00E549DE">
              <w:rPr>
                <w:rFonts w:ascii="PT Astra Serif" w:hAnsi="PT Astra Serif"/>
                <w:sz w:val="24"/>
                <w:szCs w:val="24"/>
              </w:rPr>
              <w:t>Крепость</w:t>
            </w:r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2,9129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1,3025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7F5DB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«УК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аш город» 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(офисы)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B6E6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57B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 xml:space="preserve">МУП </w:t>
            </w:r>
            <w:r w:rsidR="00BB6E63" w:rsidRPr="007E20E3">
              <w:rPr>
                <w:rFonts w:ascii="PT Astra Serif" w:hAnsi="PT Astra Serif"/>
                <w:sz w:val="24"/>
                <w:szCs w:val="24"/>
              </w:rPr>
              <w:t>Партнер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 (здание нас.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Ст. арт. Воды № 2)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0,0142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57B8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МУП Партне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р (здание нас.</w:t>
            </w:r>
            <w:proofErr w:type="gramEnd"/>
            <w:r w:rsidR="004A66C8" w:rsidRPr="007E20E3">
              <w:rPr>
                <w:rFonts w:ascii="PT Astra Serif" w:hAnsi="PT Astra Serif"/>
                <w:sz w:val="24"/>
                <w:szCs w:val="24"/>
              </w:rPr>
              <w:t xml:space="preserve"> Ст. арт. Воды № 3</w:t>
            </w:r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АУ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ДО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"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 xml:space="preserve">Детская </w:t>
            </w:r>
            <w:r w:rsidRPr="007E20E3">
              <w:rPr>
                <w:rFonts w:ascii="PT Astra Serif" w:hAnsi="PT Astra Serif"/>
                <w:sz w:val="24"/>
                <w:szCs w:val="24"/>
              </w:rPr>
              <w:t>Музыкальная школа"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Администрация МО г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оветск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0,0547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018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ГОУ ТО «Первомайская кадетская школа»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0,5046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068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AA4FB8" w:rsidP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МКУ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"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Центр культурного, спортивного и библиотечного обслуживания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0,2777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4E4CC1" w:rsidP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  <w:r w:rsidR="000C33FF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BA5B4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ОМВД России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по </w:t>
            </w:r>
            <w:proofErr w:type="spellStart"/>
            <w:r w:rsidR="009E1556" w:rsidRPr="007E20E3">
              <w:rPr>
                <w:rFonts w:ascii="PT Astra Serif" w:hAnsi="PT Astra Serif"/>
                <w:sz w:val="24"/>
                <w:szCs w:val="24"/>
              </w:rPr>
              <w:t>Щекинскому</w:t>
            </w:r>
            <w:proofErr w:type="spellEnd"/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району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0,0206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МКУ «Стадион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им.Е.И.Холодкова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0,02009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АО "МРСК Центра и Приволжья"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Служба по орган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беспечению деятельности мировых судей ТО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АО "Сбербанк России"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0,0131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Б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ОУ «Советская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ср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бщеобраз.школа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№ 2»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0,2545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Б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ОУ «Советская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ср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бщеобраз.школа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№ 10»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0,269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0,0091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0,11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0,0895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0,0267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0,0089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 w:rsidP="000C33F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ГУ ТО «</w:t>
            </w:r>
            <w:proofErr w:type="gramStart"/>
            <w:r w:rsidR="000C33FF" w:rsidRPr="007E20E3">
              <w:rPr>
                <w:rFonts w:ascii="PT Astra Serif" w:hAnsi="PT Astra Serif"/>
                <w:sz w:val="24"/>
                <w:szCs w:val="24"/>
              </w:rPr>
              <w:t>Пожарная</w:t>
            </w:r>
            <w:proofErr w:type="gramEnd"/>
            <w:r w:rsidR="000C33FF" w:rsidRPr="007E20E3">
              <w:rPr>
                <w:rFonts w:ascii="PT Astra Serif" w:hAnsi="PT Astra Serif"/>
                <w:sz w:val="24"/>
                <w:szCs w:val="24"/>
              </w:rPr>
              <w:t xml:space="preserve"> часть-37</w:t>
            </w:r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0,0820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 w:rsidP="004A66C8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Филиал № 4 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ГУЗ «</w:t>
            </w:r>
            <w:r w:rsidRPr="007E20E3">
              <w:rPr>
                <w:rFonts w:ascii="PT Astra Serif" w:hAnsi="PT Astra Serif"/>
                <w:sz w:val="24"/>
                <w:szCs w:val="24"/>
              </w:rPr>
              <w:t>Щекинская районная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 xml:space="preserve"> больница»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0,3461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4A66C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0,028</w:t>
            </w:r>
            <w:r w:rsidR="004A66C8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A7EB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Филиал ОАО «Газпром газораспределение Тула» в г. Щекино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A7E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"Нимфа"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0,153</w:t>
            </w:r>
            <w:r w:rsidR="00EA7EB7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ЗАО "Березка"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EA7EB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0,0765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  <w:r w:rsidR="00EA7EB7" w:rsidRPr="007E20E3">
              <w:rPr>
                <w:rFonts w:ascii="PT Astra Serif" w:hAnsi="PT Astra Serif"/>
                <w:sz w:val="24"/>
                <w:szCs w:val="24"/>
              </w:rPr>
              <w:t>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E549D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</w:t>
            </w:r>
            <w:r w:rsidR="00E549DE">
              <w:rPr>
                <w:rFonts w:ascii="PT Astra Serif" w:hAnsi="PT Astra Serif"/>
                <w:sz w:val="24"/>
                <w:szCs w:val="24"/>
              </w:rPr>
              <w:t>ЭССИТИ</w:t>
            </w:r>
            <w:r w:rsidRPr="007E20E3">
              <w:rPr>
                <w:rFonts w:ascii="PT Astra Serif" w:hAnsi="PT Astra Serif"/>
                <w:sz w:val="24"/>
                <w:szCs w:val="24"/>
              </w:rPr>
              <w:t>" (жилой дом)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5A541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53.05pt;margin-top:-1.8pt;width:11.5pt;height:20.9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" strokecolor="white">
                  <v:textbox style="mso-next-textbox:#Надпись 2">
                    <w:txbxContent>
                      <w:p w:rsidR="0016377B" w:rsidRDefault="0016377B" w:rsidP="009E1556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0,052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0,1376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ЭКОсервис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>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"Виконт"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0,019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ООО."Веста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" (магазин "Магнит" по </w:t>
            </w:r>
            <w:proofErr w:type="spellStart"/>
            <w:r w:rsidR="00177236" w:rsidRPr="007E20E3">
              <w:rPr>
                <w:rFonts w:ascii="PT Astra Serif" w:hAnsi="PT Astra Serif"/>
                <w:sz w:val="24"/>
                <w:szCs w:val="24"/>
              </w:rPr>
              <w:t>у</w:t>
            </w:r>
            <w:r w:rsidRPr="007E20E3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д.65)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0,11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0,0108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ООО."Веста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" (магазин "Магнит" по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.К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расноармейская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д.1)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"КОРН"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«Тантал»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7723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32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ООО «Земля-строй»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0,0551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0,0022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23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ИП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Волосов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А.О.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0,002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Румянцев А.А.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Булычева Н.А. (торговый павильон)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17723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</w:t>
            </w:r>
            <w:r w:rsidR="00177236"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ИП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Солдатченков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А.А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0,0175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Кириллов К.М.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</w:t>
            </w:r>
            <w:r w:rsidR="00334EC7" w:rsidRPr="007E20E3">
              <w:rPr>
                <w:rFonts w:ascii="PT Astra Serif" w:hAnsi="PT Astra Serif"/>
                <w:sz w:val="24"/>
                <w:szCs w:val="24"/>
              </w:rPr>
              <w:t>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0,0015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ИП Алехина С.П.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0,0072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34EC7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ИП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Рязан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Т.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EC7" w:rsidRPr="007E20E3" w:rsidRDefault="00334EC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Данилин А.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Зыков Н.А.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0,0129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Кулакова Л.С.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0,0154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0C33FF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Кулаков </w:t>
            </w:r>
            <w:r w:rsidR="009E1556" w:rsidRPr="007E20E3">
              <w:rPr>
                <w:rFonts w:ascii="PT Astra Serif" w:hAnsi="PT Astra Serif"/>
                <w:sz w:val="24"/>
                <w:szCs w:val="24"/>
              </w:rPr>
              <w:t>А.Н.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0,032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0,0006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Родин В.В.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0,0015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Бушин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В.Н.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Денисова М.П.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0,0187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Ковалев О. В.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Нго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Куанг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Тхань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0,0730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Фам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Хунг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Кыонг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0,0936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Данг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Чыонг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Шон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0,1008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Ле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Хыу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Туан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0,1943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Дмитриченко Л. М.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0,0040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Яшкин С. А.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0,0037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C9D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Серегина О. Н.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0,0207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0,0001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C9D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0C33F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 w:rsidP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Частный сектор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1,9239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</w:t>
            </w:r>
            <w:r w:rsidR="00D52C9D" w:rsidRPr="007E20E3">
              <w:rPr>
                <w:rFonts w:ascii="PT Astra Serif" w:hAnsi="PT Astra Serif"/>
                <w:sz w:val="24"/>
                <w:szCs w:val="24"/>
              </w:rPr>
              <w:t>1273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6D4A" w:rsidRPr="007E20E3" w:rsidTr="005B7933">
        <w:trPr>
          <w:gridBefore w:val="1"/>
          <w:wBefore w:w="318" w:type="dxa"/>
          <w:trHeight w:val="20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CD6D4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CD6D4A" w:rsidP="00D52C9D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Итого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18,7146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4E4CC1" w:rsidP="00D52C9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4,8172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D4A" w:rsidRPr="007E20E3" w:rsidRDefault="004E4CC1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0,1053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750"/>
        </w:trPr>
        <w:tc>
          <w:tcPr>
            <w:tcW w:w="10071" w:type="dxa"/>
            <w:gridSpan w:val="11"/>
            <w:vAlign w:val="center"/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Cs/>
                <w:iCs/>
                <w:color w:val="000000"/>
                <w:sz w:val="24"/>
                <w:szCs w:val="24"/>
                <w:lang w:eastAsia="ru-RU"/>
              </w:rPr>
              <w:t>Отпуск тепловой энергии потребителям и расход тепловой энергии на собственные нужды котельной ПП «Щекинская ГРЭС» за 2009-2011 годы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15"/>
        </w:trPr>
        <w:tc>
          <w:tcPr>
            <w:tcW w:w="1702" w:type="dxa"/>
            <w:gridSpan w:val="3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gridSpan w:val="2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noWrap/>
            <w:vAlign w:val="bottom"/>
          </w:tcPr>
          <w:p w:rsidR="009E1556" w:rsidRPr="007E20E3" w:rsidRDefault="009E1556">
            <w:pPr>
              <w:spacing w:after="0" w:line="240" w:lineRule="auto"/>
              <w:ind w:firstLine="709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3"/>
            <w:noWrap/>
            <w:vAlign w:val="bottom"/>
            <w:hideMark/>
          </w:tcPr>
          <w:p w:rsidR="009E1556" w:rsidRPr="007E20E3" w:rsidRDefault="009E1556" w:rsidP="00E66AC9">
            <w:pPr>
              <w:spacing w:after="0" w:line="240" w:lineRule="auto"/>
              <w:ind w:firstLine="357"/>
              <w:jc w:val="right"/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b/>
                <w:color w:val="000000"/>
                <w:sz w:val="24"/>
                <w:szCs w:val="24"/>
                <w:lang w:eastAsia="ru-RU"/>
              </w:rPr>
              <w:t>Таблица 5.3.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1500"/>
        </w:trPr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Количество произведенной тепловой энергии, Гкал/год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Средневзвешенный расход условного топлива на производство тепловой энергии,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./Гкал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Собственные нужды котельной, Гкал/год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Отпуск тепловой энергии,</w:t>
            </w:r>
          </w:p>
        </w:tc>
        <w:tc>
          <w:tcPr>
            <w:tcW w:w="2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Фактический средневзвешенный расход условного топлива на отпуск тепловой энергии с коллекторов,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у.т</w:t>
            </w:r>
            <w:proofErr w:type="spell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./Гкал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2009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133131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178,1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85799,02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276,3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2010 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173324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174,9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119247,9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254,2</w:t>
            </w:r>
          </w:p>
        </w:tc>
      </w:tr>
      <w:tr w:rsidR="009E1556" w:rsidRPr="007E20E3" w:rsidTr="005B79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72" w:type="dxa"/>
          <w:trHeight w:val="300"/>
        </w:trPr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2011г. (факт)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160131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1692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101437,9</w:t>
            </w:r>
          </w:p>
        </w:tc>
        <w:tc>
          <w:tcPr>
            <w:tcW w:w="21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276,4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2.4 Га</w:t>
      </w:r>
      <w:r w:rsidR="00414DB0" w:rsidRPr="007E20E3">
        <w:rPr>
          <w:rFonts w:ascii="PT Astra Serif" w:hAnsi="PT Astra Serif"/>
          <w:b/>
          <w:sz w:val="28"/>
          <w:szCs w:val="28"/>
          <w:lang w:eastAsia="ru-RU"/>
        </w:rPr>
        <w:t>зоснабжение</w:t>
      </w:r>
    </w:p>
    <w:p w:rsidR="00414DB0" w:rsidRPr="007E20E3" w:rsidRDefault="00414DB0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Газоснабжение городского поселения осуществляется природным газом от существующей инфраструктуры газового хозяйства филиала  АО </w:t>
      </w:r>
    </w:p>
    <w:p w:rsidR="00062099" w:rsidRPr="007E20E3" w:rsidRDefault="00062099" w:rsidP="00062099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«Газпром газораспределения Тула» в г. Щекино. Природный газ используется для хозяйственно-бытовых нужд населения, отопления индивидуальных жилых домов, технологических нужд промышленных предприятий. 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Основным источником газа на территории МО является газораспределительная станция Советская, введенная в эксплуатацию в 1989 году. </w:t>
      </w:r>
      <w:proofErr w:type="gramStart"/>
      <w:r w:rsidRPr="007E20E3">
        <w:rPr>
          <w:rFonts w:ascii="PT Astra Serif" w:hAnsi="PT Astra Serif"/>
          <w:sz w:val="28"/>
          <w:szCs w:val="28"/>
        </w:rPr>
        <w:t>Расположена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в северной части города, к ней идет газопровод-отвод </w:t>
      </w:r>
      <w:r w:rsidRPr="007E20E3">
        <w:rPr>
          <w:rFonts w:ascii="PT Astra Serif" w:hAnsi="PT Astra Serif"/>
          <w:sz w:val="28"/>
          <w:szCs w:val="28"/>
        </w:rPr>
        <w:lastRenderedPageBreak/>
        <w:t xml:space="preserve">высокого давления от магистрального газопровода Ставрополь-Москва </w:t>
      </w:r>
      <w:r w:rsidRPr="007E20E3">
        <w:rPr>
          <w:rFonts w:ascii="PT Astra Serif" w:hAnsi="PT Astra Serif"/>
          <w:sz w:val="28"/>
          <w:szCs w:val="28"/>
          <w:lang w:val="en-US"/>
        </w:rPr>
        <w:t>II</w:t>
      </w:r>
      <w:r w:rsidRPr="007E20E3">
        <w:rPr>
          <w:rFonts w:ascii="PT Astra Serif" w:hAnsi="PT Astra Serif"/>
          <w:sz w:val="28"/>
          <w:szCs w:val="28"/>
        </w:rPr>
        <w:t>. Производительность составляет более шестисот млн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/год.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Распределение газа осуществляется по двухступенчатой схеме: по газопроводу среднего давления от ГРС до квартальных ГРП и ШРП  и по газопроводам низкого давления от ГРП и ШРП до потребителей.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Всего на территории муниципального образования по информации филиала  АО « Газпром газораспределения Тула» в г. Щекино на 01.01.2019 г. размещено ГРП, ШРП – 7 шт.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Протяженность газопроводов составляет всего 44,684 км, в том числе среднего давления 12,337 км, низкого давления 32,347 км.</w:t>
      </w: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Основные газопроводы проходят по улицам: Комсомольской, Октябрьской, Энергетиков, Парковой, Первомайской,  Полевой, Советской.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Тариф на природный газ составляет: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для населения: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- 5803 руб. 87 коп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>з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  <w:lang w:eastAsia="ru-RU"/>
        </w:rPr>
        <w:t xml:space="preserve">а 1000 куб. м с учетом НДС с 1 января 2019 года; </w:t>
      </w:r>
    </w:p>
    <w:p w:rsidR="00062099" w:rsidRPr="007E20E3" w:rsidRDefault="00062099" w:rsidP="0006209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62099" w:rsidRPr="007E20E3" w:rsidRDefault="00062099" w:rsidP="0006209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7E20E3">
        <w:rPr>
          <w:rFonts w:ascii="PT Astra Serif" w:hAnsi="PT Astra Serif"/>
          <w:sz w:val="28"/>
          <w:szCs w:val="28"/>
          <w:lang w:eastAsia="ru-RU"/>
        </w:rPr>
        <w:t>При всех видах хозяйственной деятельности на территории муниципального образования расстояния от оси подземных и надземных (в насыпи) трубопроводов до населенных пунктов, отдельных промышленных и сельскохозяйственных предприятий, зданий и сооружений должны приниматься в зависимости от класса и диаметров трубопроводов, степени ответственности объектов и необходимости обеспечения их безопасности в соответствии со СНиП 2.05.06-85* «Магистральные трубопроводы».</w:t>
      </w:r>
      <w:proofErr w:type="gramEnd"/>
    </w:p>
    <w:p w:rsidR="004523CB" w:rsidRPr="007E20E3" w:rsidRDefault="004523CB" w:rsidP="004523C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2.5. Электроснабжение</w:t>
      </w:r>
    </w:p>
    <w:p w:rsidR="004523CB" w:rsidRPr="007E20E3" w:rsidRDefault="004523CB" w:rsidP="004523C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Электроснабжение территории муниципального образования обеспечивается Советским участком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Щекинских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 xml:space="preserve"> районных электрических сетей (ЩРЭС) филиала «Тулэнерго».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Основным питающим источником потребителей является подстанция ПС 110/6кв «Советск», которая запитана по двум </w:t>
      </w:r>
      <w:proofErr w:type="gramStart"/>
      <w:r w:rsidRPr="007E20E3">
        <w:rPr>
          <w:rFonts w:ascii="PT Astra Serif" w:eastAsia="Times New Roman" w:hAnsi="PT Astra Serif"/>
          <w:sz w:val="28"/>
          <w:szCs w:val="28"/>
        </w:rPr>
        <w:t>ВЛ</w:t>
      </w:r>
      <w:proofErr w:type="gramEnd"/>
      <w:r w:rsidRPr="007E20E3">
        <w:rPr>
          <w:rFonts w:ascii="PT Astra Serif" w:eastAsia="Times New Roman" w:hAnsi="PT Astra Serif"/>
          <w:sz w:val="28"/>
          <w:szCs w:val="28"/>
        </w:rPr>
        <w:t xml:space="preserve"> 110кВ от Щекинской ГРЭС и ПС «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Труново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>». Установленная мощность 2х16 МВА.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Распределительная сеть работает на напряжении 6/0,4кВ по воздушным и кабельным линиям по радиальным и петлевым схемам, обеспечивающим двухстороннее питание каждой трансформаторной подстанции.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Данные, представленные филиалом «Тулэнерго» по действующим трансформаторным подстанциям приведены в таблице 5-10.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Общее количество трансформаторных подстанций на территории муниципального образования составляет - 35 шт.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Общая протяженность линии электропередачи 6/04кВ составляет – 60км. 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proofErr w:type="gramStart"/>
      <w:r w:rsidRPr="007E20E3">
        <w:rPr>
          <w:rFonts w:ascii="PT Astra Serif" w:eastAsia="Times New Roman" w:hAnsi="PT Astra Serif"/>
          <w:sz w:val="28"/>
          <w:szCs w:val="28"/>
        </w:rPr>
        <w:t>Суммарное</w:t>
      </w:r>
      <w:proofErr w:type="gramEnd"/>
      <w:r w:rsidRPr="007E20E3">
        <w:rPr>
          <w:rFonts w:ascii="PT Astra Serif" w:eastAsia="Times New Roman" w:hAnsi="PT Astra Serif"/>
          <w:sz w:val="28"/>
          <w:szCs w:val="28"/>
        </w:rPr>
        <w:t xml:space="preserve"> мощность электроэнергии на территории муниципального образования составляет – 12175кВА, суммарная потребляемая мощность 9740кВт.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На перспективу предлагаются следующие мероприятия: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- при присоединении новых мощностей необходимо проводить реконструкцию ТП с заменой трансформаторов на более </w:t>
      </w:r>
      <w:proofErr w:type="gramStart"/>
      <w:r w:rsidRPr="007E20E3">
        <w:rPr>
          <w:rFonts w:ascii="PT Astra Serif" w:eastAsia="Times New Roman" w:hAnsi="PT Astra Serif"/>
          <w:sz w:val="28"/>
          <w:szCs w:val="28"/>
        </w:rPr>
        <w:t>мощные</w:t>
      </w:r>
      <w:proofErr w:type="gramEnd"/>
      <w:r w:rsidRPr="007E20E3">
        <w:rPr>
          <w:rFonts w:ascii="PT Astra Serif" w:eastAsia="Times New Roman" w:hAnsi="PT Astra Serif"/>
          <w:sz w:val="28"/>
          <w:szCs w:val="28"/>
        </w:rPr>
        <w:t>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lastRenderedPageBreak/>
        <w:t xml:space="preserve">- замена кабельных линий 6/0,4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кВ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>, отработавших нормативный срок службы с учетом растущих нагрузок потребителей;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- проведение капитального и текущего ремонта распределительных сетей 6/0,4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кВ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 xml:space="preserve"> с использованием новейших технологий (ВЛИ, ВЛЗ, </w:t>
      </w:r>
      <w:proofErr w:type="spellStart"/>
      <w:r w:rsidRPr="007E20E3">
        <w:rPr>
          <w:rFonts w:ascii="PT Astra Serif" w:eastAsia="Times New Roman" w:hAnsi="PT Astra Serif"/>
          <w:sz w:val="28"/>
          <w:szCs w:val="28"/>
        </w:rPr>
        <w:t>реклоузеров</w:t>
      </w:r>
      <w:proofErr w:type="spellEnd"/>
      <w:r w:rsidRPr="007E20E3">
        <w:rPr>
          <w:rFonts w:ascii="PT Astra Serif" w:eastAsia="Times New Roman" w:hAnsi="PT Astra Serif"/>
          <w:sz w:val="28"/>
          <w:szCs w:val="28"/>
        </w:rPr>
        <w:t>, систем контроля режима, ведение дистанционного управления, контроля и ведения охранных функций);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 xml:space="preserve">- проведение работ по реконструкции уличного освещения с использованием энергосберегающих светильников; 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- введение вечернего и ночного режима горения;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- диспетчеризация с организацией контроля и автоматизации питающих фидеров и РП;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7E20E3">
        <w:rPr>
          <w:rFonts w:ascii="PT Astra Serif" w:eastAsia="Times New Roman" w:hAnsi="PT Astra Serif"/>
          <w:sz w:val="28"/>
          <w:szCs w:val="28"/>
        </w:rPr>
        <w:t>- внедрение системы АСКУЭ в г. Советске и Щекинском районе.</w:t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7E20E3">
        <w:rPr>
          <w:rFonts w:ascii="PT Astra Serif" w:eastAsia="Times New Roman" w:hAnsi="PT Astra Serif"/>
          <w:b/>
          <w:sz w:val="24"/>
          <w:szCs w:val="24"/>
        </w:rPr>
        <w:t>СПИСОК действующих ТП на территории МО Советск</w:t>
      </w:r>
    </w:p>
    <w:p w:rsidR="004523CB" w:rsidRPr="007E20E3" w:rsidRDefault="004523CB" w:rsidP="004523CB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</w:rPr>
      </w:pPr>
      <w:r w:rsidRPr="007E20E3">
        <w:rPr>
          <w:rFonts w:ascii="PT Astra Serif" w:eastAsia="Times New Roman" w:hAnsi="PT Astra Serif"/>
          <w:b/>
          <w:sz w:val="24"/>
          <w:szCs w:val="24"/>
        </w:rPr>
        <w:t>по состоянию на 01.06.19г. (табл. 5-10)</w:t>
      </w:r>
    </w:p>
    <w:tbl>
      <w:tblPr>
        <w:tblpPr w:leftFromText="180" w:rightFromText="180" w:bottomFromText="200" w:vertAnchor="text" w:horzAnchor="margin" w:tblpXSpec="center" w:tblpY="164"/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"/>
        <w:gridCol w:w="425"/>
        <w:gridCol w:w="567"/>
        <w:gridCol w:w="1643"/>
        <w:gridCol w:w="625"/>
        <w:gridCol w:w="275"/>
        <w:gridCol w:w="2161"/>
        <w:gridCol w:w="1769"/>
        <w:gridCol w:w="2013"/>
      </w:tblGrid>
      <w:tr w:rsidR="004523CB" w:rsidRPr="007E20E3" w:rsidTr="004523CB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№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/п</w:t>
            </w:r>
          </w:p>
        </w:tc>
        <w:tc>
          <w:tcPr>
            <w:tcW w:w="2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Диспетчерское наименование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  <w:lang w:val="en-US"/>
              </w:rPr>
              <w:t>U T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t>М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Источник питания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Кто эксплуатирует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Нахождение/ближайший жилой дом</w:t>
            </w:r>
          </w:p>
        </w:tc>
      </w:tr>
      <w:tr w:rsidR="004523CB" w:rsidRPr="007E20E3" w:rsidTr="004523CB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B" w:rsidRPr="007E20E3" w:rsidRDefault="004523CB" w:rsidP="004523C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8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ионерская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,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д.З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ионерская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,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д.З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д.19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315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 19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д.34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д.34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д.56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д.56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ДК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ДК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д.62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д.62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арковая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д.14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арковая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д.14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.Ш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кольная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320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.Ш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кольная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д.4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Больница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Адм. г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оветска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Больница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ктябрьская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д.26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400+400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.О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ктябрьская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д.39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 1б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.Э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нергетиков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, д. 1-6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ул. Красноармейская д.24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.К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расноармейская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д.2С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ул. Октябрьская д.7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ТМиК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48</w:t>
            </w: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ул. 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Октябрьская д.12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Советский 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lastRenderedPageBreak/>
              <w:t>Липковское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ЖКХ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Коллект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ад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"Дружба"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СТ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"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Дружба"Щекинская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Коллект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.с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ад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"Дружба"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Луч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ООО «Нимфа»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 w:cs="Arial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Ул. Первомайская д.10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№ 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№ 5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2-ой подъём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2-ой подъём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Теплица 2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2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ПВС новая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400+500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ПВС новая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Кооперативные гаражи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</w:t>
            </w:r>
            <w:r w:rsidRPr="007E20E3">
              <w:rPr>
                <w:rFonts w:ascii="PT Astra Serif" w:hAnsi="PT Astra Serif"/>
                <w:sz w:val="24"/>
                <w:szCs w:val="24"/>
              </w:rPr>
              <w:t xml:space="preserve">Советск </w:t>
            </w:r>
            <w:r w:rsidRPr="007E20E3">
              <w:rPr>
                <w:rFonts w:ascii="PT Astra Serif" w:hAnsi="PT Astra Serif" w:cs="Arial"/>
                <w:sz w:val="24"/>
                <w:szCs w:val="24"/>
              </w:rPr>
              <w:t>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Гаражное </w:t>
            </w:r>
            <w:r w:rsidRPr="007E20E3">
              <w:rPr>
                <w:rFonts w:ascii="PT Astra Serif" w:hAnsi="PT Astra Serif"/>
                <w:sz w:val="24"/>
                <w:szCs w:val="24"/>
              </w:rPr>
              <w:t>товарищество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Кооперативные </w:t>
            </w:r>
            <w:r w:rsidRPr="007E20E3">
              <w:rPr>
                <w:rFonts w:ascii="PT Astra Serif" w:hAnsi="PT Astra Serif"/>
                <w:sz w:val="24"/>
                <w:szCs w:val="24"/>
              </w:rPr>
              <w:t>гаражи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Теплица 1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Гараж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стр-ва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Гараж </w:t>
            </w: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стр-ва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</w:t>
            </w:r>
          </w:p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№ 6, 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Адм. г. Советска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Артскважина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№ 6, 7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ЗТП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Школа-интернат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Советская школа-интернат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Школа-интернат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28Очистные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Плотина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pacing w:val="-20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pacing w:val="-20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Плотина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ВОХР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ВОХР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ВОХР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Кислородная станция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400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Теплица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Кислородная станция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ЭйСиЭй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630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ЭйСИЭй</w:t>
            </w:r>
            <w:proofErr w:type="spell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ЭйСиЭй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.Л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есная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.Л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есная</w:t>
            </w:r>
            <w:proofErr w:type="spellEnd"/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Кооперативные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гараж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560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>. гаражи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Кооперативные гаражи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ктп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Автогараж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монтажа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180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ПС Советск ф. 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Очистные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ООО "МЭМ-8" ФМУ-1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Автогараж</w:t>
            </w:r>
            <w:proofErr w:type="spellEnd"/>
            <w:r w:rsidRPr="007E20E3">
              <w:rPr>
                <w:rFonts w:ascii="PT Astra Serif" w:hAnsi="PT Astra Serif" w:cs="Arial"/>
                <w:sz w:val="24"/>
                <w:szCs w:val="24"/>
              </w:rPr>
              <w:t xml:space="preserve"> монтажа</w:t>
            </w:r>
          </w:p>
        </w:tc>
      </w:tr>
      <w:tr w:rsidR="004523CB" w:rsidRPr="007E20E3" w:rsidTr="004523C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b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caps/>
                <w:sz w:val="24"/>
                <w:szCs w:val="24"/>
              </w:rPr>
            </w:pPr>
            <w:r w:rsidRPr="007E20E3">
              <w:rPr>
                <w:rFonts w:ascii="PT Astra Serif" w:hAnsi="PT Astra Serif"/>
                <w:caps/>
                <w:sz w:val="24"/>
                <w:szCs w:val="24"/>
              </w:rPr>
              <w:t>мтп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250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ПС Советск ф. Город 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 w:cs="Arial"/>
                <w:sz w:val="24"/>
                <w:szCs w:val="24"/>
              </w:rPr>
              <w:t>Советский участок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7E20E3">
              <w:rPr>
                <w:rFonts w:ascii="PT Astra Serif" w:hAnsi="PT Astra Serif" w:cs="Arial"/>
                <w:sz w:val="24"/>
                <w:szCs w:val="24"/>
              </w:rPr>
              <w:t>ул</w:t>
            </w:r>
            <w:proofErr w:type="gramStart"/>
            <w:r w:rsidRPr="007E20E3">
              <w:rPr>
                <w:rFonts w:ascii="PT Astra Serif" w:hAnsi="PT Astra Serif" w:cs="Arial"/>
                <w:sz w:val="24"/>
                <w:szCs w:val="24"/>
              </w:rPr>
              <w:t>.П</w:t>
            </w:r>
            <w:proofErr w:type="gramEnd"/>
            <w:r w:rsidRPr="007E20E3">
              <w:rPr>
                <w:rFonts w:ascii="PT Astra Serif" w:hAnsi="PT Astra Serif" w:cs="Arial"/>
                <w:sz w:val="24"/>
                <w:szCs w:val="24"/>
              </w:rPr>
              <w:t>олевая</w:t>
            </w:r>
            <w:proofErr w:type="spellEnd"/>
          </w:p>
        </w:tc>
      </w:tr>
    </w:tbl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lastRenderedPageBreak/>
        <w:t>Тарифы на технологическое присоединение к электрическим сетям филиала «Тулэнерго»</w:t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 xml:space="preserve">     Стандартизированная тарифная ставка в диапазоне максимальной мощности j (C 1) на осуществление организационных мероприятий, указанных в </w:t>
      </w:r>
      <w:hyperlink r:id="rId8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пунктах 1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9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4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0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5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1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6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 приложения 2 к Методическим указаниям (руб./кВт)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75"/>
        <w:gridCol w:w="1134"/>
        <w:gridCol w:w="1134"/>
        <w:gridCol w:w="1134"/>
        <w:gridCol w:w="1134"/>
        <w:gridCol w:w="1134"/>
        <w:gridCol w:w="1134"/>
      </w:tblGrid>
      <w:tr w:rsidR="004523CB" w:rsidRPr="007E20E3" w:rsidTr="004523CB">
        <w:trPr>
          <w:jc w:val="center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ТСО / Мероприятие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 кВт до 150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кВт до 670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кВт до 2700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кВт до 5800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кВт до 8900 кВт</w:t>
            </w:r>
          </w:p>
        </w:tc>
      </w:tr>
      <w:tr w:rsidR="004523CB" w:rsidRPr="007E20E3" w:rsidTr="004523CB">
        <w:trPr>
          <w:jc w:val="center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Филиал «Тулэнерго»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630,91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174,28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1,52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Стандартизированная тарифная ставка на напряжении i и в диапазоне максимальной мощности j (C 2(3))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  <w:lang w:eastAsia="ru-RU"/>
        </w:rPr>
        <w:t>ст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spellStart"/>
      <w:r w:rsidRPr="007E20E3">
        <w:rPr>
          <w:rFonts w:ascii="PT Astra Serif" w:hAnsi="PT Astra Serif"/>
          <w:sz w:val="28"/>
          <w:szCs w:val="28"/>
          <w:lang w:eastAsia="ru-RU"/>
        </w:rPr>
        <w:t>ij</w:t>
      </w:r>
      <w:proofErr w:type="spellEnd"/>
      <w:r w:rsidRPr="007E20E3">
        <w:rPr>
          <w:rFonts w:ascii="PT Astra Serif" w:hAnsi="PT Astra Serif"/>
          <w:sz w:val="28"/>
          <w:szCs w:val="28"/>
          <w:lang w:eastAsia="ru-RU"/>
        </w:rPr>
        <w:t xml:space="preserve"> на покрытие расходов ТСО на строительство воздушных и кабельных линий электропередачи в расчете на 1 км линий (руб./км),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5"/>
        <w:gridCol w:w="890"/>
        <w:gridCol w:w="1491"/>
        <w:gridCol w:w="947"/>
        <w:gridCol w:w="947"/>
        <w:gridCol w:w="947"/>
        <w:gridCol w:w="947"/>
        <w:gridCol w:w="947"/>
      </w:tblGrid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Стандартизированная ставка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Напряжение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188 052,44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629 958,89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2 181 234,70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290 704,12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298 564,86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321 196,39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607 160,86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252 864,79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866 373,18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3 493 128,87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4523CB" w:rsidRPr="007E20E3" w:rsidTr="004523CB"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06-10 j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259 508,74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272 687,62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322 778,02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667 730,54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873 259,47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0"/>
          <w:szCs w:val="20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ab/>
        <w:t xml:space="preserve">Стандартизированная тарифная ставка в диапазоне максимальной мощности j (C 4) на покрытие расходов ТСО на строительство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  <w:lang w:eastAsia="ru-RU"/>
        </w:rPr>
        <w:t>ст</w:t>
      </w:r>
      <w:proofErr w:type="spellEnd"/>
      <w:proofErr w:type="gramEnd"/>
      <w:r w:rsidRPr="007E20E3">
        <w:rPr>
          <w:rFonts w:ascii="PT Astra Serif" w:hAnsi="PT Astra Serif"/>
          <w:sz w:val="28"/>
          <w:szCs w:val="28"/>
          <w:lang w:eastAsia="ru-RU"/>
        </w:rPr>
        <w:t xml:space="preserve"> j подстанций (руб./кВт.),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1310"/>
        <w:gridCol w:w="1517"/>
        <w:gridCol w:w="1385"/>
        <w:gridCol w:w="1517"/>
        <w:gridCol w:w="1385"/>
      </w:tblGrid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Стандартизированная ставка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4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1 396,73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1 224,41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924,23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902,11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850,01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  <w:r w:rsidRPr="007E20E3">
        <w:rPr>
          <w:rFonts w:ascii="PT Astra Serif" w:hAnsi="PT Astra Serif"/>
          <w:i/>
          <w:sz w:val="18"/>
          <w:szCs w:val="18"/>
          <w:lang w:eastAsia="ru-RU"/>
        </w:rPr>
        <w:t>Примечание: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  <w:r w:rsidRPr="007E20E3">
        <w:rPr>
          <w:rFonts w:ascii="PT Astra Serif" w:hAnsi="PT Astra Serif"/>
          <w:i/>
          <w:sz w:val="18"/>
          <w:szCs w:val="18"/>
          <w:lang w:eastAsia="ru-RU"/>
        </w:rPr>
        <w:t>1. "До 15 кВт" - для заявителей, не относящихся к "льготной" категории до 15 кВт.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18"/>
          <w:szCs w:val="18"/>
          <w:lang w:eastAsia="ru-RU"/>
        </w:rPr>
      </w:pPr>
      <w:r w:rsidRPr="007E20E3">
        <w:rPr>
          <w:rFonts w:ascii="PT Astra Serif" w:hAnsi="PT Astra Serif"/>
          <w:i/>
          <w:sz w:val="18"/>
          <w:szCs w:val="18"/>
          <w:lang w:eastAsia="ru-RU"/>
        </w:rPr>
        <w:t>2. При расчете ставок учтены затраты на технологическое присоединение по 3 категории надежности (по одному источнику электроснабжения).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5" w:name="Par286"/>
      <w:bookmarkEnd w:id="5"/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 xml:space="preserve">Ставка за единицу максимальной мощности в диапазоне максимальной мощности j (C 1) на осуществление ем j организационных мероприятий, указанных в </w:t>
      </w:r>
      <w:hyperlink r:id="rId12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пунктах 1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3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4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4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5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, </w:t>
      </w:r>
      <w:hyperlink r:id="rId15" w:history="1">
        <w:r w:rsidRPr="007E20E3">
          <w:rPr>
            <w:rFonts w:ascii="PT Astra Serif" w:hAnsi="PT Astra Serif"/>
            <w:color w:val="0000FF"/>
            <w:sz w:val="28"/>
            <w:szCs w:val="28"/>
            <w:u w:val="single"/>
          </w:rPr>
          <w:t>6</w:t>
        </w:r>
      </w:hyperlink>
      <w:r w:rsidRPr="007E20E3">
        <w:rPr>
          <w:rFonts w:ascii="PT Astra Serif" w:hAnsi="PT Astra Serif"/>
          <w:sz w:val="28"/>
          <w:szCs w:val="28"/>
          <w:lang w:eastAsia="ru-RU"/>
        </w:rPr>
        <w:t xml:space="preserve"> приложения 2 к Методическим указаниям </w:t>
      </w:r>
      <w:r w:rsidRPr="007E20E3">
        <w:rPr>
          <w:rFonts w:ascii="PT Astra Serif" w:hAnsi="PT Astra Serif"/>
          <w:sz w:val="28"/>
          <w:szCs w:val="28"/>
          <w:lang w:eastAsia="ru-RU"/>
        </w:rPr>
        <w:lastRenderedPageBreak/>
        <w:t>(руб./кВт)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1008"/>
        <w:gridCol w:w="1177"/>
        <w:gridCol w:w="1310"/>
        <w:gridCol w:w="1212"/>
        <w:gridCol w:w="1304"/>
        <w:gridCol w:w="1212"/>
      </w:tblGrid>
      <w:tr w:rsidR="004523CB" w:rsidRPr="007E20E3" w:rsidTr="004523C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ТСО/Мероприятие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 кВт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От 15 кВт </w:t>
            </w:r>
          </w:p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Филиал «Тулэнерго»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630,91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174,28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33,83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6,63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2,63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1,52</w:t>
            </w: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0"/>
          <w:lang w:eastAsia="ru-RU"/>
        </w:rPr>
      </w:pPr>
      <w:r w:rsidRPr="007E20E3">
        <w:rPr>
          <w:rFonts w:ascii="PT Astra Serif" w:hAnsi="PT Astra Serif"/>
          <w:sz w:val="28"/>
          <w:szCs w:val="20"/>
          <w:lang w:eastAsia="ru-RU"/>
        </w:rPr>
        <w:t xml:space="preserve">Ставки за единицу максимальной мощности на напряжении i и в диапазоне максимальной мощности j (C 2(3)) ем  </w:t>
      </w:r>
      <w:proofErr w:type="spellStart"/>
      <w:r w:rsidRPr="007E20E3">
        <w:rPr>
          <w:rFonts w:ascii="PT Astra Serif" w:hAnsi="PT Astra Serif"/>
          <w:sz w:val="28"/>
          <w:szCs w:val="20"/>
          <w:lang w:eastAsia="ru-RU"/>
        </w:rPr>
        <w:t>ij</w:t>
      </w:r>
      <w:proofErr w:type="spellEnd"/>
      <w:r w:rsidRPr="007E20E3">
        <w:rPr>
          <w:rFonts w:ascii="PT Astra Serif" w:hAnsi="PT Astra Serif"/>
          <w:sz w:val="28"/>
          <w:szCs w:val="20"/>
          <w:lang w:eastAsia="ru-RU"/>
        </w:rPr>
        <w:t xml:space="preserve"> на покрытие расходов ТСО на строительство воздушных и кабельных линий электропередачи (руб./кВт),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1002"/>
        <w:gridCol w:w="1491"/>
        <w:gridCol w:w="1146"/>
        <w:gridCol w:w="1228"/>
        <w:gridCol w:w="1024"/>
        <w:gridCol w:w="1024"/>
        <w:gridCol w:w="1024"/>
      </w:tblGrid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ставка за единицу мощности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Тип линий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Напряжение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805,06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2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ВЛ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0,4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821,15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1207,78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3 </w:t>
            </w:r>
            <w:proofErr w:type="spellStart"/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ст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 xml:space="preserve"> 06-10 j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6-10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464,32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16"/>
          <w:szCs w:val="16"/>
          <w:lang w:eastAsia="ru-RU"/>
        </w:rPr>
      </w:pP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0"/>
          <w:lang w:eastAsia="ru-RU"/>
        </w:rPr>
      </w:pPr>
      <w:r w:rsidRPr="007E20E3">
        <w:rPr>
          <w:rFonts w:ascii="PT Astra Serif" w:hAnsi="PT Astra Serif"/>
          <w:sz w:val="28"/>
          <w:szCs w:val="20"/>
          <w:lang w:eastAsia="ru-RU"/>
        </w:rPr>
        <w:t>Ставки за единицу максимальной мощности в диапазоне максимальной мощности j (C 4) на покрытие расходов ТСО ем j на строительство подстанций (руб./кВт.), в ценах 2001 г.</w:t>
      </w:r>
    </w:p>
    <w:p w:rsidR="004523CB" w:rsidRPr="007E20E3" w:rsidRDefault="004523CB" w:rsidP="004523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6"/>
        <w:gridCol w:w="1188"/>
        <w:gridCol w:w="1353"/>
        <w:gridCol w:w="1246"/>
        <w:gridCol w:w="1344"/>
        <w:gridCol w:w="2019"/>
      </w:tblGrid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Стандартизированная ставка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 150 кВт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150 до 670 кВт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670 до 2700 кВт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2700 до 5800 кВт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от 5800 до 8900 кВт</w:t>
            </w:r>
          </w:p>
        </w:tc>
      </w:tr>
      <w:tr w:rsidR="004523CB" w:rsidRPr="007E20E3" w:rsidTr="004523CB"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 с 4 ем j "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1224,41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924,23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902,11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CB" w:rsidRPr="007E20E3" w:rsidRDefault="004523CB" w:rsidP="004523C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850,01</w:t>
            </w:r>
          </w:p>
        </w:tc>
      </w:tr>
    </w:tbl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Тарифы на технологическое присоединение</w:t>
      </w:r>
    </w:p>
    <w:p w:rsidR="004523CB" w:rsidRPr="007E20E3" w:rsidRDefault="004523CB" w:rsidP="004523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к электрическим сетям филиала «Тулэнерго»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  <w:lang w:eastAsia="ru-RU"/>
        </w:rPr>
      </w:pPr>
      <w:r w:rsidRPr="007E20E3">
        <w:rPr>
          <w:rFonts w:ascii="PT Astra Serif" w:hAnsi="PT Astra Serif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4394BE5" wp14:editId="7521574C">
            <wp:extent cx="5934075" cy="47815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5" r="-504" b="2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Тариф на электрическую энергию по данным «ТНС </w:t>
      </w:r>
      <w:proofErr w:type="spellStart"/>
      <w:r w:rsidRPr="007E20E3">
        <w:rPr>
          <w:rFonts w:ascii="PT Astra Serif" w:hAnsi="PT Astra Serif"/>
          <w:b/>
          <w:sz w:val="28"/>
          <w:szCs w:val="28"/>
          <w:lang w:eastAsia="ru-RU"/>
        </w:rPr>
        <w:t>энерго</w:t>
      </w:r>
      <w:proofErr w:type="spellEnd"/>
      <w:r w:rsidRPr="007E20E3">
        <w:rPr>
          <w:rFonts w:ascii="PT Astra Serif" w:hAnsi="PT Astra Serif"/>
          <w:b/>
          <w:sz w:val="28"/>
          <w:szCs w:val="28"/>
          <w:lang w:eastAsia="ru-RU"/>
        </w:rPr>
        <w:t>» составляет: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01.01.2013г. – 3,00 руб.;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01.07.2013г. – 3,36 руб.;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01.07.2014г. – 3,49 руб.;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с 01.01.2019г:</w:t>
      </w:r>
    </w:p>
    <w:p w:rsidR="004523CB" w:rsidRPr="007E20E3" w:rsidRDefault="004523CB" w:rsidP="004523C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Для города – 4,21 руб.</w:t>
      </w:r>
    </w:p>
    <w:p w:rsidR="004523CB" w:rsidRPr="007E20E3" w:rsidRDefault="004523CB" w:rsidP="004523CB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Для села – 2,95 руб.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>Оснащенность общедомовыми приборами учета в городе составляет 100% (891 домов из 891); оснащенность хозяйствующих субъектов приборами учета электрической энергии – 100%.</w:t>
      </w:r>
    </w:p>
    <w:p w:rsidR="004523CB" w:rsidRPr="007E20E3" w:rsidRDefault="004523CB" w:rsidP="004523C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  <w:lang w:eastAsia="ru-RU"/>
        </w:rPr>
        <w:t xml:space="preserve">Тарифы «ТНС </w:t>
      </w:r>
      <w:proofErr w:type="spellStart"/>
      <w:r w:rsidRPr="007E20E3">
        <w:rPr>
          <w:rFonts w:ascii="PT Astra Serif" w:hAnsi="PT Astra Serif"/>
          <w:sz w:val="28"/>
          <w:szCs w:val="28"/>
          <w:lang w:eastAsia="ru-RU"/>
        </w:rPr>
        <w:t>энерго</w:t>
      </w:r>
      <w:proofErr w:type="spellEnd"/>
      <w:r w:rsidRPr="007E20E3">
        <w:rPr>
          <w:rFonts w:ascii="PT Astra Serif" w:hAnsi="PT Astra Serif"/>
          <w:sz w:val="28"/>
          <w:szCs w:val="28"/>
          <w:lang w:eastAsia="ru-RU"/>
        </w:rPr>
        <w:t>»</w:t>
      </w: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7E20E3">
        <w:rPr>
          <w:rFonts w:ascii="PT Astra Serif" w:hAnsi="PT Astra Serif"/>
          <w:sz w:val="28"/>
          <w:szCs w:val="28"/>
          <w:lang w:eastAsia="ru-RU"/>
        </w:rPr>
        <w:t>на электрическую энергию и тарифы филиала «Тулэнерго» на технологическое присоединение едины для всех муниципальных образований Щекинского района.</w:t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numPr>
          <w:ilvl w:val="0"/>
          <w:numId w:val="4"/>
        </w:numPr>
        <w:suppressAutoHyphens/>
        <w:spacing w:after="0" w:line="240" w:lineRule="auto"/>
        <w:jc w:val="center"/>
        <w:outlineLvl w:val="1"/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 xml:space="preserve">ПЕРСПЕКТИВА РАЗВИТИЯ </w:t>
      </w:r>
      <w:proofErr w:type="spellStart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г</w:t>
      </w:r>
      <w:proofErr w:type="gramStart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.С</w:t>
      </w:r>
      <w:proofErr w:type="gramEnd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>ОВЕТСК</w:t>
      </w:r>
      <w:proofErr w:type="spellEnd"/>
      <w:r w:rsidRPr="007E20E3">
        <w:rPr>
          <w:rFonts w:ascii="PT Astra Serif" w:hAnsi="PT Astra Serif"/>
          <w:b/>
          <w:smallCaps/>
          <w:color w:val="000000"/>
          <w:sz w:val="28"/>
          <w:szCs w:val="28"/>
          <w:lang w:eastAsia="ru-RU"/>
        </w:rPr>
        <w:t xml:space="preserve"> </w:t>
      </w:r>
    </w:p>
    <w:p w:rsidR="009E1556" w:rsidRPr="007E20E3" w:rsidRDefault="009E1556" w:rsidP="009E1556">
      <w:pPr>
        <w:suppressAutoHyphens/>
        <w:spacing w:after="0" w:line="240" w:lineRule="auto"/>
        <w:ind w:left="709"/>
        <w:jc w:val="center"/>
        <w:outlineLvl w:val="1"/>
        <w:rPr>
          <w:rFonts w:ascii="PT Astra Serif" w:hAnsi="PT Astra Serif"/>
          <w:b/>
          <w:sz w:val="24"/>
          <w:szCs w:val="16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3.1. Количественное определение перспективных показателей развития города СОВЕТСК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Cs/>
          <w:sz w:val="28"/>
          <w:szCs w:val="28"/>
          <w:lang w:eastAsia="ru-RU"/>
        </w:rPr>
      </w:pPr>
      <w:r w:rsidRPr="007E20E3">
        <w:rPr>
          <w:rFonts w:ascii="PT Astra Serif" w:hAnsi="PT Astra Serif"/>
          <w:bCs/>
          <w:sz w:val="28"/>
          <w:szCs w:val="28"/>
        </w:rPr>
        <w:t xml:space="preserve">По данным </w:t>
      </w:r>
      <w:r w:rsidRPr="007E20E3">
        <w:rPr>
          <w:rFonts w:ascii="PT Astra Serif" w:hAnsi="PT Astra Serif"/>
          <w:sz w:val="28"/>
          <w:szCs w:val="28"/>
        </w:rPr>
        <w:t>Территориального органа федеральной службы государственной статистики по Тульской области численность населения города Советска в 2000 – 2007 годы постоянно уменьшалось.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Cs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bCs/>
          <w:sz w:val="28"/>
          <w:szCs w:val="28"/>
        </w:rPr>
        <w:lastRenderedPageBreak/>
        <w:t>ЧИСЛЕННОСТЬ И ДИНАМИКА НАСЕЛЕНИЯ г. СОВЕТСКА В 2000 – 2007 ГГ.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/>
          <w:bCs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5"/>
        <w:gridCol w:w="1550"/>
        <w:gridCol w:w="1146"/>
        <w:gridCol w:w="1146"/>
        <w:gridCol w:w="1146"/>
        <w:gridCol w:w="1146"/>
        <w:gridCol w:w="1146"/>
        <w:gridCol w:w="1146"/>
      </w:tblGrid>
      <w:tr w:rsidR="009E1556" w:rsidRPr="007E20E3" w:rsidTr="009E1556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2000 г., человек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09.10. 2002 г., (перепись),</w:t>
            </w: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2003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2004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2005 г., человек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2006 г., человек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2007 г., человек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На 01.01. 2008 г., человек</w:t>
            </w:r>
          </w:p>
        </w:tc>
      </w:tr>
      <w:tr w:rsidR="009E1556" w:rsidRPr="007E20E3" w:rsidTr="006B25CC">
        <w:trPr>
          <w:trHeight w:val="377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9050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8770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8700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8600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8400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8100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7900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7700</w:t>
            </w:r>
          </w:p>
        </w:tc>
      </w:tr>
    </w:tbl>
    <w:p w:rsidR="009E1556" w:rsidRPr="007E20E3" w:rsidRDefault="009E1556" w:rsidP="009E1556">
      <w:pPr>
        <w:pStyle w:val="afb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7.1</w:t>
      </w:r>
    </w:p>
    <w:p w:rsidR="009E1556" w:rsidRPr="007E20E3" w:rsidRDefault="009E1556" w:rsidP="009E1556">
      <w:pPr>
        <w:pStyle w:val="afb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СТРУКТУРА НАСЕЛЕНИЯ МО ГОРОД СОВЕТСК НА 01.01.2008 г.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500"/>
      </w:tblGrid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Показатели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Человек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Численность постоянного населения на начало года,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7700 (100%)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>По возрасту: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Моложе трудоспособного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1360 (17,66%)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Детей в возрасте 1-6 лет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465 (6,03%)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В трудоспособном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3878 (50,36%)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Старше трудоспособного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2462 (31,97%)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 xml:space="preserve">Число </w:t>
            </w:r>
            <w:proofErr w:type="gramStart"/>
            <w:r w:rsidRPr="007E20E3">
              <w:rPr>
                <w:rFonts w:ascii="PT Astra Serif" w:hAnsi="PT Astra Serif"/>
                <w:b/>
                <w:sz w:val="28"/>
                <w:szCs w:val="28"/>
              </w:rPr>
              <w:t>родившихся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всего,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99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9,9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b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sz w:val="28"/>
                <w:szCs w:val="28"/>
              </w:rPr>
              <w:t xml:space="preserve">Число </w:t>
            </w:r>
            <w:proofErr w:type="gramStart"/>
            <w:r w:rsidRPr="007E20E3">
              <w:rPr>
                <w:rFonts w:ascii="PT Astra Serif" w:hAnsi="PT Astra Serif"/>
                <w:b/>
                <w:sz w:val="28"/>
                <w:szCs w:val="28"/>
              </w:rPr>
              <w:t>умерших</w:t>
            </w:r>
            <w:proofErr w:type="gram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всего человек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168</w:t>
            </w:r>
          </w:p>
        </w:tc>
      </w:tr>
      <w:tr w:rsidR="009E1556" w:rsidRPr="007E20E3" w:rsidTr="009E155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 xml:space="preserve">        на 1000 населения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16,8</w:t>
            </w:r>
          </w:p>
        </w:tc>
      </w:tr>
    </w:tbl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Демографическая обстановка в муниципальном образовании продолжает оставаться сложной. Ситуация типична для всей Тульской области, которая входит в число субъектов РФ с низкой рождаемостью и высоким уровнем смертности. Определяющим фактором снижения численности населения остается процесс депопуляции, т.е. превышение числа смертей над рождениями.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Остающийся высоким уровень смертности населения, в том числе в трудоспособном возрасте, затрудняет долгосрочное планирование экономического развития.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Резервы улучшения демографической ситуации в муниципальном образовании, как и в регионе в целом, заключаются в улучшении репродуктивного здоровья населения, повышении уровня рождаемости, сокращении потерь населения в результате преждевременной смертности.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Согласно «Схеме территориального планирования Тульской области», </w:t>
      </w:r>
      <w:proofErr w:type="spellStart"/>
      <w:r w:rsidRPr="007E20E3">
        <w:rPr>
          <w:rFonts w:ascii="PT Astra Serif" w:hAnsi="PT Astra Serif"/>
          <w:sz w:val="28"/>
          <w:szCs w:val="28"/>
        </w:rPr>
        <w:t>экстраполяционный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прогноз в целом по Тульской области (по периоду 2002 – 2006 год) показывает постоянное уменьшение численности населения: на 6% - к 2015 году, на 13% - к 2025 году по сравнению с 2006 годом.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Наблюдается уменьшение общего количества градообразующих кадров. Соотношение числа выезжающих </w:t>
      </w:r>
      <w:proofErr w:type="gramStart"/>
      <w:r w:rsidRPr="007E20E3">
        <w:rPr>
          <w:rFonts w:ascii="PT Astra Serif" w:hAnsi="PT Astra Serif"/>
          <w:sz w:val="28"/>
          <w:szCs w:val="28"/>
        </w:rPr>
        <w:t>на работу в другие населенные пункты к количеству приезжающих на работу в Советск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примерно 1:1.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Трудовой потенциал поселения относительно невысок и имеет постоянную тенденцию снижения, обусловленную, в первую очередь, неблагополучной демографической ситуацией.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В проекте выбран оптимистический вариант прогноза численности населения, который предполагает изменение темпов экономического развития страны, и как следствие повышение уровня благосостояния населения. Вариант основан на существующей нормативной базе РФ. Реализация на территории района «Концепции демографической политики РФ на период до 2025 года» и национального проекта «Здоровье» должна привести к снижению младенческой смертности и увеличению продолжительности жизни населения. Положительное влияние на демографическую ситуацию может оказать введенная в 2007 году система мер семейной политики.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Жилищный фонд на 01.01.2008 года составил 180,0 тыс. м</w:t>
      </w:r>
      <w:proofErr w:type="gramStart"/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общей площади. Средняя обеспеченность общей площадью составляет 23,3 м</w:t>
      </w:r>
      <w:proofErr w:type="gramStart"/>
      <w:r w:rsidRPr="007E20E3">
        <w:rPr>
          <w:rFonts w:ascii="PT Astra Serif" w:hAnsi="PT Astra Serif"/>
          <w:sz w:val="28"/>
          <w:szCs w:val="28"/>
          <w:vertAlign w:val="superscript"/>
        </w:rPr>
        <w:t>2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на одного жителя.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caps/>
          <w:sz w:val="28"/>
          <w:szCs w:val="28"/>
        </w:rPr>
        <w:t>Жилищный фонд и его благоустройство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b/>
          <w:caps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                                               </w:t>
      </w:r>
      <w:r w:rsidRPr="007E20E3">
        <w:rPr>
          <w:rFonts w:ascii="PT Astra Serif" w:hAnsi="PT Astra Serif"/>
          <w:b/>
          <w:sz w:val="28"/>
          <w:szCs w:val="28"/>
        </w:rPr>
        <w:t>Таблица 8.</w:t>
      </w:r>
    </w:p>
    <w:tbl>
      <w:tblPr>
        <w:tblW w:w="84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3"/>
        <w:gridCol w:w="2382"/>
      </w:tblGrid>
      <w:tr w:rsidR="009E1556" w:rsidRPr="007E20E3" w:rsidTr="009E1556">
        <w:trPr>
          <w:trHeight w:val="650"/>
        </w:trPr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2008 г.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Жилая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113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Число квартир (единиц)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3800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Муниципальный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54,6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Государственный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Общественный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Частный жилищный фонд: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125,5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Общая площадь аварийного жилищного фонда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0,76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Площадь ветхого жилищного фонда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16,4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Площадь всего жилищного фонда оборудованная (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тыс.кв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</w:rPr>
              <w:t>.м</w:t>
            </w:r>
            <w:proofErr w:type="spellEnd"/>
            <w:proofErr w:type="gramEnd"/>
            <w:r w:rsidRPr="007E20E3">
              <w:rPr>
                <w:rFonts w:ascii="PT Astra Serif" w:hAnsi="PT Astra Serif"/>
                <w:sz w:val="24"/>
                <w:szCs w:val="24"/>
              </w:rPr>
              <w:t>):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180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водопроводом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канализацией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центральным отоплением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  <w:tr w:rsidR="009E1556" w:rsidRPr="007E20E3" w:rsidTr="009E1556">
        <w:tc>
          <w:tcPr>
            <w:tcW w:w="6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- горячим водоснабжением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179,5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8.1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mallCaps/>
          <w:sz w:val="28"/>
          <w:szCs w:val="28"/>
        </w:rPr>
      </w:pPr>
      <w:r w:rsidRPr="007E20E3">
        <w:rPr>
          <w:rFonts w:ascii="PT Astra Serif" w:hAnsi="PT Astra Serif"/>
          <w:b/>
          <w:smallCaps/>
          <w:sz w:val="28"/>
          <w:szCs w:val="28"/>
        </w:rPr>
        <w:t>Распределение жилищного фонда по проценту износа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20"/>
        <w:gridCol w:w="2880"/>
        <w:gridCol w:w="2520"/>
      </w:tblGrid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Тип жилых домов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Общая площадь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 xml:space="preserve"> % к общему кол-ву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От 0 до 30%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7,9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4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От 31 до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173,1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88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Свыше 65%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16,5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8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197,5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100</w:t>
            </w:r>
          </w:p>
        </w:tc>
      </w:tr>
    </w:tbl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8.2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caps/>
          <w:sz w:val="28"/>
          <w:szCs w:val="28"/>
        </w:rPr>
      </w:pPr>
      <w:r w:rsidRPr="007E20E3">
        <w:rPr>
          <w:rFonts w:ascii="PT Astra Serif" w:hAnsi="PT Astra Serif"/>
          <w:b/>
          <w:caps/>
          <w:sz w:val="28"/>
          <w:szCs w:val="28"/>
        </w:rPr>
        <w:t>Распределение жилищного фонда по материалу стен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2700"/>
        <w:gridCol w:w="2700"/>
      </w:tblGrid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Тип жилых домов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Общая площадь</w:t>
            </w:r>
          </w:p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  <w:vertAlign w:val="superscript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Тыс. м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7E20E3">
              <w:rPr>
                <w:rFonts w:ascii="PT Astra Serif" w:hAnsi="PT Astra Serif"/>
                <w:sz w:val="28"/>
                <w:szCs w:val="28"/>
              </w:rPr>
              <w:t>в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</w:rPr>
              <w:t xml:space="preserve"> % к общему кол-ву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Каменные и кирпичные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65,8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33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Панельные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3,9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2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Блочные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-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-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Деревянные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94,1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48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Смешанные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33,7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17</w:t>
            </w:r>
          </w:p>
        </w:tc>
      </w:tr>
      <w:tr w:rsidR="009E1556" w:rsidRPr="007E20E3" w:rsidTr="009E155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197,5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smallCaps/>
                <w:sz w:val="28"/>
                <w:szCs w:val="28"/>
              </w:rPr>
            </w:pPr>
            <w:r w:rsidRPr="007E20E3">
              <w:rPr>
                <w:rFonts w:ascii="PT Astra Serif" w:hAnsi="PT Astra Serif"/>
                <w:smallCaps/>
                <w:sz w:val="28"/>
                <w:szCs w:val="28"/>
              </w:rPr>
              <w:t>100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Первоочередные задачи ликвидации ветхого и аварийного фонда предполагают минимальные объемы первоочередного жилищного строительства не менее 0,7 тыс. кв. м.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 учетом того, что жилищный фонд в подавляющем большинстве представлен частной усадебной застройкой, основные объемы жилищного строительства будут осуществляться за счет реконструкции существующих жилых территорий, улучшения качества и благоустройства жилья.</w:t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5.4. ОБЪЕКТЫ СОЦИАЛЬНОЙ ИНФРАСТРУКТУРЫ.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Согласно, разработанной в 2007 году, схеме территориального планирования Тульской области, проектируемое муниципальное образование входит в состав Центрального внутриобластного планировочного района.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МО город Советск являются частью Тульской агломерации. Достаточно мощная промышленность и близость городов – центров субъекта федерации и административного центра муниципального района определили формирование системы культурно-бытового обслуживания, ориентированной на развитие транспортных связей. Минимальный уровень первичного культурно-бытового обслуживания включает обеспечение учреждениями медицинского, общеобразовательного, торгового назначения.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Перечень основных учреждений социального и культурного обслуживания представлен в </w:t>
      </w:r>
      <w:r w:rsidRPr="007E20E3">
        <w:rPr>
          <w:rFonts w:ascii="PT Astra Serif" w:hAnsi="PT Astra Serif"/>
          <w:b/>
          <w:sz w:val="28"/>
          <w:szCs w:val="28"/>
        </w:rPr>
        <w:t>таблице 9.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caps/>
          <w:sz w:val="24"/>
          <w:szCs w:val="24"/>
        </w:rPr>
        <w:t>УЧРЕЖДЕНИЯ СОЦИАЛЬНОГО И КУЛЬТУРНОГО ОБСЛУЖИВАНИЯ</w:t>
      </w:r>
      <w:r w:rsidRPr="007E20E3">
        <w:rPr>
          <w:rFonts w:ascii="PT Astra Serif" w:hAnsi="PT Astra Serif"/>
          <w:b/>
          <w:sz w:val="24"/>
          <w:szCs w:val="24"/>
        </w:rPr>
        <w:t xml:space="preserve"> </w:t>
      </w: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sz w:val="24"/>
          <w:szCs w:val="24"/>
        </w:rPr>
        <w:t>Таблица 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138"/>
        <w:gridCol w:w="2686"/>
        <w:gridCol w:w="2079"/>
      </w:tblGrid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7E20E3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7E20E3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Наименование учреждения социального обслуживания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sz w:val="24"/>
                <w:szCs w:val="24"/>
              </w:rPr>
              <w:t>Форма собственности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i/>
                <w:sz w:val="24"/>
                <w:szCs w:val="24"/>
              </w:rPr>
              <w:t>Здравоохранение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МУЗ «Советская городская больница»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медицинское обслуживание населения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ГУЗ «Тульский областной противотуберкулезный диспансер </w:t>
            </w:r>
            <w:r w:rsidRPr="007E20E3">
              <w:rPr>
                <w:rFonts w:ascii="PT Astra Serif" w:hAnsi="PT Astra Serif"/>
                <w:sz w:val="24"/>
                <w:szCs w:val="24"/>
              </w:rPr>
              <w:lastRenderedPageBreak/>
              <w:t>№8»;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государственная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МУ «Стадион им. Е.И. </w:t>
            </w:r>
            <w:proofErr w:type="spellStart"/>
            <w:r w:rsidRPr="007E20E3">
              <w:rPr>
                <w:rFonts w:ascii="PT Astra Serif" w:hAnsi="PT Astra Serif"/>
                <w:sz w:val="24"/>
                <w:szCs w:val="24"/>
              </w:rPr>
              <w:t>Холодкова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физкультурно-оздоровительная и спортивно-массовая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i/>
                <w:sz w:val="24"/>
                <w:szCs w:val="24"/>
              </w:rPr>
              <w:t>Образование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«Советская средняя школа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«Советская средняя школа № 10»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«Советская средняя школа № 17»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ГОУ ТО «Советская школа-интернат для детей-сирот и детей, оставшихся без попечения родителей»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государственная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37»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38»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МДОУ «Советский детский сад № 40»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дошкольное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ДОД «Щекинский Центр детского творчества № 2»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МОУ ДОД «Детско-юношеская спортивная школа»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Детская музыкальная школа города Советск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Учебно-производственный комбинат № 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b/>
                <w:i/>
                <w:sz w:val="24"/>
                <w:szCs w:val="24"/>
              </w:rPr>
            </w:pPr>
            <w:r w:rsidRPr="007E20E3">
              <w:rPr>
                <w:rFonts w:ascii="PT Astra Serif" w:hAnsi="PT Astra Serif"/>
                <w:b/>
                <w:i/>
                <w:sz w:val="24"/>
                <w:szCs w:val="24"/>
              </w:rPr>
              <w:t>Культура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МУК МКК «Дом культуры города Советск»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 xml:space="preserve">Советский городской библиотечный филиал 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  <w:tr w:rsidR="009E1556" w:rsidRPr="007E20E3" w:rsidTr="009E155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Советский детский библиотечный филиал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библиотечное обслуживание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E20E3">
              <w:rPr>
                <w:rFonts w:ascii="PT Astra Serif" w:hAnsi="PT Astra Serif"/>
                <w:sz w:val="24"/>
                <w:szCs w:val="24"/>
              </w:rPr>
              <w:t>муниципальная</w:t>
            </w:r>
          </w:p>
        </w:tc>
      </w:tr>
    </w:tbl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МУЗ «Советская городская больница» емкостью 85 больничных коек имеет терапевтическую и инфекционную специализацию, обеспечивает сестринский уход за больными. Поликлиника располагается на первом этаже больницы и рассчитана 150 посещений в смену.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МОУ ДОД «Щекинский Центр детского творчества № 2» рассчитан на 180 учащихся и занимается развитием детей по многим направлениям: художественно-эстетическому, эколого-биологическому, спортивному, туристическому, краеведческому, техническому, культурологическому.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Имеется учреждение начального профессионального образования ГПТУ №39.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 другим действующим на территории МО объектам социального обслуживания относятся: дом бытового обслуживания, баня, отделение почтовой и электросвязи, аптеки, муниципальная ярмарка, отделение сбербанка, гостиница, объекты торговли.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>Имеется стадион, объединенный с парком культуры и отдыха в единый ансамбль.</w:t>
      </w:r>
    </w:p>
    <w:p w:rsidR="009E1556" w:rsidRPr="007E20E3" w:rsidRDefault="009E1556" w:rsidP="009E155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</w:p>
    <w:p w:rsidR="009E1556" w:rsidRPr="007E20E3" w:rsidRDefault="009E1556" w:rsidP="009E1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3.2 Проектные предложения по развитию промышленного комплекса.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>В соответствии со схемой территориального планирования Щекинского района, разработанной в 2008 г., город Сове</w:t>
      </w:r>
      <w:proofErr w:type="gramStart"/>
      <w:r w:rsidRPr="007E20E3">
        <w:rPr>
          <w:rFonts w:ascii="PT Astra Serif" w:hAnsi="PT Astra Serif"/>
          <w:sz w:val="28"/>
          <w:szCs w:val="28"/>
        </w:rPr>
        <w:t>тск кл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 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город Советск расположены несколько крупных и средних предприятий (табл. 3-1). Ведущей отраслью является электроэнергетика. Со времени ввода в действие - в 1950 году до конца 80-х годов Щекинская ГРЭС вырабатывала электроэнергию с использованием бурого угля Подмосковного угольного бассейна. Затем была реконструирована и в настоящее время использует природный газ. Установленная мощность составляет </w:t>
      </w:r>
      <w:r w:rsidR="005F7583" w:rsidRPr="007E20E3">
        <w:rPr>
          <w:rFonts w:ascii="PT Astra Serif" w:hAnsi="PT Astra Serif"/>
          <w:sz w:val="28"/>
          <w:szCs w:val="28"/>
        </w:rPr>
        <w:t>4</w:t>
      </w:r>
      <w:r w:rsidRPr="007E20E3">
        <w:rPr>
          <w:rFonts w:ascii="PT Astra Serif" w:hAnsi="PT Astra Serif"/>
          <w:sz w:val="28"/>
          <w:szCs w:val="28"/>
        </w:rPr>
        <w:t>00 МВт.</w:t>
      </w:r>
    </w:p>
    <w:p w:rsidR="009E1556" w:rsidRPr="007E20E3" w:rsidRDefault="009E1556" w:rsidP="009E1556">
      <w:pPr>
        <w:pStyle w:val="afb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ООО «ЩГРЭС» является крупнейшим предприятием по выработке электроэнергии в Тульской области, обеспечивая потребности региона в электроэнергии, а также передает часть электроэнергии в общую энергосистему страны.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ОАО «Щекинский завод котельно-вспомогательного оборудования и трубопроводов» (</w:t>
      </w:r>
      <w:proofErr w:type="spellStart"/>
      <w:r w:rsidRPr="007E20E3">
        <w:rPr>
          <w:rFonts w:ascii="PT Astra Serif" w:hAnsi="PT Astra Serif"/>
          <w:sz w:val="28"/>
          <w:szCs w:val="28"/>
        </w:rPr>
        <w:t>КВОиТ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), построенный в 1952 году, выпускает металлические конструкции и трубопроводы для тепловых и атомных электростанций.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Завод теплоизоляционных материалов и конструкций филиал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Энергозащита</w:t>
      </w:r>
      <w:proofErr w:type="spellEnd"/>
      <w:r w:rsidRPr="007E20E3">
        <w:rPr>
          <w:rFonts w:ascii="PT Astra Serif" w:hAnsi="PT Astra Serif"/>
          <w:sz w:val="28"/>
          <w:szCs w:val="28"/>
        </w:rPr>
        <w:t>» (</w:t>
      </w:r>
      <w:proofErr w:type="spellStart"/>
      <w:r w:rsidRPr="007E20E3">
        <w:rPr>
          <w:rFonts w:ascii="PT Astra Serif" w:hAnsi="PT Astra Serif"/>
          <w:sz w:val="28"/>
          <w:szCs w:val="28"/>
        </w:rPr>
        <w:t>ТМиК</w:t>
      </w:r>
      <w:proofErr w:type="spellEnd"/>
      <w:r w:rsidRPr="007E20E3">
        <w:rPr>
          <w:rFonts w:ascii="PT Astra Serif" w:hAnsi="PT Astra Serif"/>
          <w:sz w:val="28"/>
          <w:szCs w:val="28"/>
        </w:rPr>
        <w:t>) работает с 1963 года. Производит теплоизоляционные материалы на основе базальтовых нитей. Объем вложенных на реконструкцию собственных средств составил в 2006 году – 14754 тыс. руб., в 2007 году - 51000 тыс. руб.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Новое перспективное предприятие – завод по производству гигиенической бумаги ООО «Эс Си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 Э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й </w:t>
      </w:r>
      <w:proofErr w:type="spellStart"/>
      <w:r w:rsidRPr="007E20E3">
        <w:rPr>
          <w:rFonts w:ascii="PT Astra Serif" w:hAnsi="PT Astra Serif"/>
          <w:sz w:val="28"/>
          <w:szCs w:val="28"/>
        </w:rPr>
        <w:t>Хайджин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Продактс РАША». Строительство началось в 2007 году, окончание планируется в 2009 году. На первую очередь будет производиться 100 т/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, на вторую – 340 т/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 Ориентировочная численность рабочих мест: 1-я очередь -250, 2-я очередь – 550.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Согласно данным паспорта муниципального образования город Советск на его территории действует ряд малых предприятий производственной сферы: филиал «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Щекиномежрайгаз</w:t>
      </w:r>
      <w:proofErr w:type="spellEnd"/>
      <w:r w:rsidRPr="007E20E3">
        <w:rPr>
          <w:rFonts w:ascii="PT Astra Serif" w:hAnsi="PT Astra Serif"/>
          <w:sz w:val="28"/>
          <w:szCs w:val="28"/>
        </w:rPr>
        <w:t>»,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7E20E3">
        <w:rPr>
          <w:rFonts w:ascii="PT Astra Serif" w:hAnsi="PT Astra Serif"/>
          <w:sz w:val="28"/>
          <w:szCs w:val="28"/>
        </w:rPr>
        <w:t>хлебокомбинат</w:t>
      </w:r>
      <w:proofErr w:type="spellEnd"/>
      <w:r w:rsidRPr="007E20E3">
        <w:rPr>
          <w:rFonts w:ascii="PT Astra Serif" w:hAnsi="PT Astra Serif"/>
          <w:sz w:val="28"/>
          <w:szCs w:val="28"/>
        </w:rPr>
        <w:t>», хлебозавод №4, ООО «Щекинский рыбхоз», ООО «Нимфа»,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Жилстройсервис</w:t>
      </w:r>
      <w:proofErr w:type="spellEnd"/>
      <w:r w:rsidRPr="007E20E3">
        <w:rPr>
          <w:rFonts w:ascii="PT Astra Serif" w:hAnsi="PT Astra Serif"/>
          <w:sz w:val="28"/>
          <w:szCs w:val="28"/>
        </w:rPr>
        <w:t>» (табл. 6-1).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По дополнительным данным, предоставленным администрацией муниципального образования город Советск, на территории поселения имеются и другие предприятия: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Тулэнергомонтаж</w:t>
      </w:r>
      <w:proofErr w:type="spellEnd"/>
      <w:r w:rsidRPr="007E20E3">
        <w:rPr>
          <w:rFonts w:ascii="PT Astra Serif" w:hAnsi="PT Astra Serif"/>
          <w:sz w:val="28"/>
          <w:szCs w:val="28"/>
        </w:rPr>
        <w:t>», АЗС-50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Туланефтепродукт</w:t>
      </w:r>
      <w:proofErr w:type="spellEnd"/>
      <w:r w:rsidRPr="007E20E3">
        <w:rPr>
          <w:rFonts w:ascii="PT Astra Serif" w:hAnsi="PT Astra Serif"/>
          <w:sz w:val="28"/>
          <w:szCs w:val="28"/>
        </w:rPr>
        <w:t>», ОП «Тульские электросети» - Советский филиал,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Щекинские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ПГУ», ООО «</w:t>
      </w:r>
      <w:proofErr w:type="spellStart"/>
      <w:r w:rsidRPr="007E20E3">
        <w:rPr>
          <w:rFonts w:ascii="PT Astra Serif" w:hAnsi="PT Astra Serif"/>
          <w:sz w:val="28"/>
          <w:szCs w:val="28"/>
        </w:rPr>
        <w:t>Монтажстроймеханизация</w:t>
      </w:r>
      <w:proofErr w:type="spellEnd"/>
      <w:r w:rsidRPr="007E20E3">
        <w:rPr>
          <w:rFonts w:ascii="PT Astra Serif" w:hAnsi="PT Astra Serif"/>
          <w:sz w:val="28"/>
          <w:szCs w:val="28"/>
        </w:rPr>
        <w:t>», ЗАО «</w:t>
      </w:r>
      <w:proofErr w:type="spellStart"/>
      <w:r w:rsidRPr="007E20E3">
        <w:rPr>
          <w:rFonts w:ascii="PT Astra Serif" w:hAnsi="PT Astra Serif"/>
          <w:sz w:val="28"/>
          <w:szCs w:val="28"/>
        </w:rPr>
        <w:t>Имплатекс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», </w:t>
      </w:r>
      <w:r w:rsidRPr="007E20E3">
        <w:rPr>
          <w:rFonts w:ascii="PT Astra Serif" w:hAnsi="PT Astra Serif"/>
          <w:sz w:val="28"/>
          <w:szCs w:val="28"/>
        </w:rPr>
        <w:lastRenderedPageBreak/>
        <w:t>ООО «Виконт», ОАО «</w:t>
      </w:r>
      <w:proofErr w:type="spellStart"/>
      <w:r w:rsidRPr="007E20E3">
        <w:rPr>
          <w:rFonts w:ascii="PT Astra Serif" w:hAnsi="PT Astra Serif"/>
          <w:sz w:val="28"/>
          <w:szCs w:val="28"/>
        </w:rPr>
        <w:t>Тулаэнергоремонт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», ИП </w:t>
      </w:r>
      <w:proofErr w:type="spellStart"/>
      <w:r w:rsidRPr="007E20E3">
        <w:rPr>
          <w:rFonts w:ascii="PT Astra Serif" w:hAnsi="PT Astra Serif"/>
          <w:sz w:val="28"/>
          <w:szCs w:val="28"/>
        </w:rPr>
        <w:t>Шурпавин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ИП </w:t>
      </w:r>
      <w:proofErr w:type="spellStart"/>
      <w:r w:rsidRPr="007E20E3">
        <w:rPr>
          <w:rFonts w:ascii="PT Astra Serif" w:hAnsi="PT Astra Serif"/>
          <w:sz w:val="28"/>
          <w:szCs w:val="28"/>
        </w:rPr>
        <w:t>Сычков</w:t>
      </w:r>
      <w:proofErr w:type="spellEnd"/>
      <w:r w:rsidRPr="007E20E3">
        <w:rPr>
          <w:rFonts w:ascii="PT Astra Serif" w:hAnsi="PT Astra Serif"/>
          <w:sz w:val="28"/>
          <w:szCs w:val="28"/>
        </w:rPr>
        <w:t>, деревообрабатывающий завод.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Природные, территориальные, производственные и демографические ресурсы составляют базу развития муниципального образования. Основной отраслью специализации территории муниципального образования в настоящее время является промышленное производство, в котором наибольший удельный вес занимает выработка электрической и тепловой энергии.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территории городского поселения на планируемый период будут происходить дальнейшие изменения в структуре экономики, особенно в развитии сфер коммерческой деятельности: торговли, банковской деятельности, культурно-бытового и рекреационного обслуживания населения.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3.3 Прогноз спроса на коммунальные ресурсы.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Объем потребления тепловой энергии в муниципальном образовании город Советск к 2015 г. по прогнозам увеличится на 15% и составит 242,901 тыс. Гкал. Основной причиной роста является рост потребления тепловой энергии населением.</w:t>
      </w:r>
      <w:r w:rsidRPr="007E20E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0E3">
        <w:rPr>
          <w:rFonts w:ascii="PT Astra Serif" w:hAnsi="PT Astra Serif"/>
          <w:color w:val="000000"/>
          <w:sz w:val="28"/>
          <w:szCs w:val="28"/>
        </w:rPr>
        <w:t>Увеличение потребления тепловой энергии населением обусловлено увеличением численности населения, строительством новых жилых домов, а также улучшением жилищных условий</w:t>
      </w:r>
      <w:r w:rsidRPr="007E20E3">
        <w:rPr>
          <w:rFonts w:ascii="PT Astra Serif" w:hAnsi="PT Astra Serif"/>
          <w:sz w:val="28"/>
          <w:szCs w:val="28"/>
        </w:rPr>
        <w:t>. П</w:t>
      </w:r>
      <w:r w:rsidRPr="007E20E3">
        <w:rPr>
          <w:rFonts w:ascii="PT Astra Serif" w:hAnsi="PT Astra Serif"/>
          <w:color w:val="000000"/>
          <w:sz w:val="28"/>
          <w:szCs w:val="28"/>
        </w:rPr>
        <w:t>оложительный прирост объемов потребления тепловой энергии по бюджетным организациям и прочим потребителям связан исключительно с увеличением их числа в соответствии с планами строительства и ввода в эксплуатацию новых объектов инфраструктуры города.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ab/>
        <w:t>Объем реализации воды потребителям муниципального образования Щекинский район к 2015 г. увеличится на 5-7% и составит 5970 тыс. м3.</w:t>
      </w:r>
      <w:r w:rsidRPr="007E20E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0E3">
        <w:rPr>
          <w:rFonts w:ascii="PT Astra Serif" w:hAnsi="PT Astra Serif"/>
          <w:color w:val="000000"/>
          <w:sz w:val="28"/>
          <w:szCs w:val="28"/>
        </w:rPr>
        <w:t>Увеличение объема водопотребления прочими потребителями связано с вводом в эксплуатацию объектов нового строительства. К 2030 г. произойдет снижение удельных показателей потребления воды по бюджетным организациям.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ab/>
        <w:t xml:space="preserve">Незначительное 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</w:rPr>
        <w:t>увеличение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</w:rPr>
        <w:t xml:space="preserve"> несмотря на ввод в эксплуатацию объектов капитального строительства обусловлено повсеместной установкой приборов учета ресурсов, что стимулирует потребителя на снижение потребления.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000000"/>
          <w:kern w:val="28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В 2015 г. объем пропущенных сточных вод, принятых от потребителей города Щекино, составит 5653,5 тыс. м3 (+4% к уровню 2012 года). Не значительное увеличение объема водоотведения потребителями связано с увеличением потребления воды, которое обусловлено вводом в эксплуатацию объектов нового строительства и одновременным проведением мероприятий по энергосбережению и повышению энергетической эффективности зданий и прочих объектов</w:t>
      </w:r>
      <w:r w:rsidRPr="007E20E3">
        <w:rPr>
          <w:rFonts w:ascii="PT Astra Serif" w:hAnsi="PT Astra Serif"/>
          <w:color w:val="000000"/>
          <w:kern w:val="28"/>
          <w:sz w:val="28"/>
          <w:szCs w:val="28"/>
        </w:rPr>
        <w:t xml:space="preserve">. </w:t>
      </w:r>
      <w:bookmarkStart w:id="6" w:name="_Toc329088116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ab/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bookmarkStart w:id="7" w:name="_Toc226889267"/>
      <w:bookmarkStart w:id="8" w:name="_Toc215300769"/>
      <w:bookmarkEnd w:id="6"/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4. ПЕРЕЧЕНЬ ПРОГРАММНЫХ МЕРОПРИЯТИЙ</w:t>
      </w:r>
      <w:bookmarkStart w:id="9" w:name="_Toc226889268"/>
      <w:bookmarkStart w:id="10" w:name="_Toc215300770"/>
      <w:bookmarkEnd w:id="7"/>
      <w:bookmarkEnd w:id="8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4.1. ВОДОСНАБЖЕНИЕ</w:t>
      </w:r>
      <w:bookmarkEnd w:id="9"/>
      <w:bookmarkEnd w:id="10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Источником водоснабжения города Советск на расчетный срок принимаются местные артезианские воды. На территории города предусматривается 100%-</w:t>
      </w:r>
      <w:proofErr w:type="spellStart"/>
      <w:r w:rsidRPr="007E20E3">
        <w:rPr>
          <w:rFonts w:ascii="PT Astra Serif" w:hAnsi="PT Astra Serif"/>
          <w:sz w:val="28"/>
          <w:szCs w:val="28"/>
        </w:rPr>
        <w:t>ное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обеспечение централизованным </w:t>
      </w:r>
      <w:r w:rsidRPr="007E20E3">
        <w:rPr>
          <w:rFonts w:ascii="PT Astra Serif" w:hAnsi="PT Astra Serif"/>
          <w:sz w:val="28"/>
          <w:szCs w:val="28"/>
        </w:rPr>
        <w:lastRenderedPageBreak/>
        <w:t xml:space="preserve">водоснабжением существующих и планируемых на данный период объектов капитального строительства. Водоснабжение города организуется от существующих, требующих реконструкции и планируемых артезианских скважин. Увеличение водопотребления поселения планируется за счет развития объектов хозяйственной деятельности и прироста населения.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Расчетное потребление воды питьевого качества на территории города составит: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1 этап строительства – 2,513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на 2 этап строительства – 2,861 тыс. м./ 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расчетный срок строительства – 3,349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Расчетная потребность технической воды на полив: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1 этап строительства – 0,9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II этап строительства – 0,95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на расчетный срок строительства – 1,0 тыс. м./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Запасы подземных вод в пределах города по эксплуатируемому водоносному горизонту 2,760 м3/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На территории МО города Советск сохраняется существующая и, в связи с освоением новых территорий, будет развиваться планируемая централизованная система водоснабжения. Водоснабжение планируемых объектов капитального строительства предусматривается от ВЗУ, состав которых предполагает наличие: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Pr="007E20E3">
        <w:rPr>
          <w:rFonts w:ascii="PT Astra Serif" w:hAnsi="PT Astra Serif"/>
          <w:sz w:val="28"/>
          <w:szCs w:val="28"/>
        </w:rPr>
        <w:t>артскважины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станции водоподготовки, резервуара чистой воды, насосной станции второго подъема и третьего подъема.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Состав и характеристика ВЗУ определяются на последующих стадиях проектирования.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Водопроводные сети необходимо предусмотреть для обеспечения 100%-</w:t>
      </w:r>
      <w:proofErr w:type="spellStart"/>
      <w:r w:rsidRPr="007E20E3">
        <w:rPr>
          <w:rFonts w:ascii="PT Astra Serif" w:hAnsi="PT Astra Serif"/>
          <w:sz w:val="28"/>
          <w:szCs w:val="28"/>
        </w:rPr>
        <w:t>ного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охвата жилой и коммунальной застройки централизованными системами водоснабжения с одновременной заменой старых сетей, выработавших свой амортизационный срок и сетей с недостаточной пропускной способностью.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Площадки под размещение новых водозаборных узлов согласовываются с органами санитарного надзора в установленном порядке после получения заключений гидрогеологов на бурение артезианских скважин. Выбор площадок под новое водозаборное сооружение производится с учетом соблюдения первого пояса зоны санитарной охраны в соответствии с требованиями СанПиН 2.1.4.1110-02 «Зоны санитарной охраны источников водоснабжения и водопроводов хозяйственно-питьевого водоснабжения».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Подключение планируемых площадок нового строительства, располагаемых на территории или вблизи действующих систем водоснабжения, производится по техническим условиям владельцев водопроводных сооружений.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снижения расходов воды на нужды спортивных и коммунально-производственных объектов необходимо создать оборотные системы водоснабжения. Систему поливочного водопровода дачных кооперативов, а также полив улиц предусмотреть отдельно от хозяйственно-питьевого водопровода. В этих целях следует использовать поверхностные воды рек, озер и прудов с организацией локальных систем водоподготовки.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Для улучшения органолептических свойств питьевой воды на всех водозаборных узлах следует предусмотреть водоподготовку в составе установок обезжелезивания и обеззараживания воды.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снижения потерь воды, связанных с нерациональным ее использованием, у потребителей повсеместно устанавливаются счетчики учета расхода воды.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Для нормальной работы системы водоснабжения города Сове</w:t>
      </w:r>
      <w:proofErr w:type="gramStart"/>
      <w:r w:rsidRPr="007E20E3">
        <w:rPr>
          <w:rFonts w:ascii="PT Astra Serif" w:hAnsi="PT Astra Serif"/>
          <w:sz w:val="28"/>
          <w:szCs w:val="28"/>
        </w:rPr>
        <w:t>тск пл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анируется: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</w:t>
      </w:r>
      <w:r w:rsidRPr="007E20E3">
        <w:rPr>
          <w:rFonts w:ascii="PT Astra Serif" w:hAnsi="PT Astra Serif"/>
          <w:sz w:val="28"/>
          <w:szCs w:val="28"/>
          <w:lang w:val="en-US"/>
        </w:rPr>
        <w:t>I</w:t>
      </w:r>
      <w:r w:rsidRPr="007E20E3">
        <w:rPr>
          <w:rFonts w:ascii="PT Astra Serif" w:hAnsi="PT Astra Serif"/>
          <w:sz w:val="28"/>
          <w:szCs w:val="28"/>
        </w:rPr>
        <w:t xml:space="preserve"> этап строительства расчетное водопотребление по городу Советск составит 2,204 тыс</w:t>
      </w:r>
      <w:proofErr w:type="gramStart"/>
      <w:r w:rsidRPr="007E20E3">
        <w:rPr>
          <w:rFonts w:ascii="PT Astra Serif" w:hAnsi="PT Astra Serif"/>
          <w:sz w:val="28"/>
          <w:szCs w:val="28"/>
        </w:rPr>
        <w:t>.м</w:t>
      </w:r>
      <w:proofErr w:type="gramEnd"/>
      <w:r w:rsidRPr="007E20E3">
        <w:rPr>
          <w:rFonts w:ascii="PT Astra Serif" w:hAnsi="PT Astra Serif"/>
          <w:sz w:val="28"/>
          <w:szCs w:val="28"/>
        </w:rPr>
        <w:t>3/сутки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1. реконструировать существующие №2 и №4 скважины с заменой оборудования, выработавшего свой амортизационный срок (глубинные насосы, фильтры).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2. замена ветхих и аварийных сетей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3. замена запорных арматур на сетях водоснабжения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4. Установка и ремонт колодцев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5. Для оптимизации схемы водоснабжения осуществить </w:t>
      </w:r>
      <w:proofErr w:type="spellStart"/>
      <w:r w:rsidRPr="007E20E3">
        <w:rPr>
          <w:rFonts w:ascii="PT Astra Serif" w:hAnsi="PT Astra Serif"/>
          <w:sz w:val="28"/>
          <w:szCs w:val="28"/>
        </w:rPr>
        <w:t>закольцовку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водопроводных сетей.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6. Выполнение проектных мероприятий по оптимизации систем водоснабжения.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ІI этап строительства расчетное водопотребление по городу Советск составит 2,861 тыс. м./сутки.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этот период для обеспечения жителей города водой питьевого качества в системе хозяйственно-питьевого водоснабжения необходимо выполнить следующие мероприятия: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1. Дальнейшая реконструкция водопроводных сетей города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2. Установка частотных преобразователей к электродвигателям насосов скважин и насосов первого и второго ступеней </w:t>
      </w:r>
      <w:proofErr w:type="spellStart"/>
      <w:r w:rsidRPr="007E20E3">
        <w:rPr>
          <w:rFonts w:ascii="PT Astra Serif" w:hAnsi="PT Astra Serif"/>
          <w:sz w:val="28"/>
          <w:szCs w:val="28"/>
        </w:rPr>
        <w:t>подьема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воды.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7E20E3">
        <w:rPr>
          <w:rFonts w:ascii="PT Astra Serif" w:hAnsi="PT Astra Serif"/>
          <w:sz w:val="28"/>
          <w:szCs w:val="28"/>
        </w:rPr>
        <w:t xml:space="preserve">Изменение границ балансовой принадлежности от МРСК (прокладка сетевого кабеля от 1 скважины до 2-го подъема и от КНС 1 </w:t>
      </w:r>
      <w:proofErr w:type="gramEnd"/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4. Выполнение мероприятий по проведению в соответствие качества питьевой воды согласно </w:t>
      </w:r>
      <w:proofErr w:type="spellStart"/>
      <w:r w:rsidRPr="007E20E3">
        <w:rPr>
          <w:rFonts w:ascii="PT Astra Serif" w:hAnsi="PT Astra Serif"/>
          <w:sz w:val="28"/>
          <w:szCs w:val="28"/>
        </w:rPr>
        <w:t>СанПин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7E20E3">
        <w:rPr>
          <w:rFonts w:ascii="PT Astra Serif" w:hAnsi="PT Astra Serif"/>
          <w:sz w:val="28"/>
          <w:szCs w:val="28"/>
        </w:rPr>
        <w:t>жесткось</w:t>
      </w:r>
      <w:proofErr w:type="spellEnd"/>
      <w:r w:rsidRPr="007E20E3">
        <w:rPr>
          <w:rFonts w:ascii="PT Astra Serif" w:hAnsi="PT Astra Serif"/>
          <w:sz w:val="28"/>
          <w:szCs w:val="28"/>
        </w:rPr>
        <w:t>)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5. Организовать І и ІІ пояс зон санитарной охраны для всех действующих и планируемых ВЗУ в соответствии с требованиями СанПиН 2.1.4.1110-02 «Зоны санитарной охраны источников водоснабжения и водопроводов хозяйственно-питьевого водоснабжения».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На ІI</w:t>
      </w:r>
      <w:r w:rsidRPr="007E20E3">
        <w:rPr>
          <w:rFonts w:ascii="PT Astra Serif" w:hAnsi="PT Astra Serif"/>
          <w:sz w:val="28"/>
          <w:szCs w:val="28"/>
          <w:lang w:val="en-US"/>
        </w:rPr>
        <w:t>I</w:t>
      </w:r>
      <w:r w:rsidRPr="007E20E3">
        <w:rPr>
          <w:rFonts w:ascii="PT Astra Serif" w:hAnsi="PT Astra Serif"/>
          <w:sz w:val="28"/>
          <w:szCs w:val="28"/>
        </w:rPr>
        <w:t xml:space="preserve"> этап строительства расчетное водопотребление города Советск составит 3,349 тыс. м./сутки. На этот период для обеспечения потребителей водой питьевого качества необходимо выполнить следующие мероприятия: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1. Дальнейшая реконструкция водопроводных сетей города</w:t>
      </w:r>
    </w:p>
    <w:p w:rsidR="009E1556" w:rsidRPr="007E20E3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7E20E3">
        <w:rPr>
          <w:rFonts w:ascii="PT Astra Serif" w:hAnsi="PT Astra Serif" w:cs="Times New Roman"/>
          <w:color w:val="auto"/>
          <w:sz w:val="28"/>
          <w:szCs w:val="28"/>
        </w:rPr>
        <w:t xml:space="preserve">2. Подключить планируемую застройку к централизованным системам водоснабжения населенных пунктов, проложив водопроводные сети диаметром 100-200 мм. </w:t>
      </w:r>
    </w:p>
    <w:p w:rsidR="009E1556" w:rsidRPr="007E20E3" w:rsidRDefault="009E1556" w:rsidP="009E1556">
      <w:pPr>
        <w:pStyle w:val="Default"/>
        <w:numPr>
          <w:ilvl w:val="0"/>
          <w:numId w:val="5"/>
        </w:numPr>
        <w:ind w:firstLine="709"/>
        <w:jc w:val="both"/>
        <w:rPr>
          <w:rFonts w:ascii="PT Astra Serif" w:hAnsi="PT Astra Serif" w:cs="Times New Roman"/>
          <w:color w:val="auto"/>
          <w:sz w:val="28"/>
          <w:szCs w:val="28"/>
        </w:rPr>
      </w:pPr>
      <w:r w:rsidRPr="007E20E3">
        <w:rPr>
          <w:rFonts w:ascii="PT Astra Serif" w:hAnsi="PT Astra Serif" w:cs="Times New Roman"/>
          <w:color w:val="auto"/>
          <w:sz w:val="28"/>
          <w:szCs w:val="28"/>
        </w:rPr>
        <w:t xml:space="preserve">3. Установка оборудования на менее </w:t>
      </w:r>
      <w:proofErr w:type="gramStart"/>
      <w:r w:rsidRPr="007E20E3">
        <w:rPr>
          <w:rFonts w:ascii="PT Astra Serif" w:hAnsi="PT Astra Serif" w:cs="Times New Roman"/>
          <w:color w:val="auto"/>
          <w:sz w:val="28"/>
          <w:szCs w:val="28"/>
        </w:rPr>
        <w:t>энергоемкое</w:t>
      </w:r>
      <w:proofErr w:type="gramEnd"/>
      <w:r w:rsidRPr="007E20E3">
        <w:rPr>
          <w:rFonts w:ascii="PT Astra Serif" w:hAnsi="PT Astra Serif" w:cs="Times New Roman"/>
          <w:color w:val="auto"/>
          <w:sz w:val="28"/>
          <w:szCs w:val="28"/>
        </w:rPr>
        <w:t>.</w:t>
      </w:r>
    </w:p>
    <w:p w:rsidR="009E1556" w:rsidRPr="007E20E3" w:rsidRDefault="009E1556" w:rsidP="009E1556">
      <w:pPr>
        <w:pStyle w:val="Default"/>
        <w:numPr>
          <w:ilvl w:val="0"/>
          <w:numId w:val="5"/>
        </w:numPr>
        <w:ind w:firstLine="709"/>
        <w:jc w:val="right"/>
        <w:rPr>
          <w:rFonts w:ascii="PT Astra Serif" w:hAnsi="PT Astra Serif" w:cs="Times New Roman"/>
          <w:b/>
          <w:color w:val="auto"/>
          <w:sz w:val="28"/>
          <w:szCs w:val="28"/>
        </w:rPr>
      </w:pPr>
      <w:r w:rsidRPr="007E20E3">
        <w:rPr>
          <w:rFonts w:ascii="PT Astra Serif" w:hAnsi="PT Astra Serif" w:cs="Times New Roman"/>
          <w:b/>
          <w:color w:val="auto"/>
          <w:sz w:val="28"/>
          <w:szCs w:val="28"/>
        </w:rPr>
        <w:t>Таблица 10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251"/>
        <w:gridCol w:w="1134"/>
        <w:gridCol w:w="1039"/>
        <w:gridCol w:w="1039"/>
        <w:gridCol w:w="1039"/>
        <w:gridCol w:w="1126"/>
      </w:tblGrid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Наименование мероприятий и сроки </w:t>
            </w: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>исполнения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 xml:space="preserve">Финансовые </w:t>
            </w: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>потребности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тыс</w:t>
            </w:r>
            <w:proofErr w:type="gram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.р</w:t>
            </w:r>
            <w:proofErr w:type="gram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(без НДС)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lastRenderedPageBreak/>
              <w:t>2016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9E1556" w:rsidRPr="007E20E3" w:rsidRDefault="009E1556">
            <w:pPr>
              <w:pStyle w:val="afb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lastRenderedPageBreak/>
              <w:t>год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Изменение границ балансовой принадлежности от МРСК (прокладка сетевого кабеля от 1 </w:t>
            </w: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кважины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 до 2-го подъема и от КНС 1 до 4 опоры)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336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376,3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421,4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472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528,6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Для оптимизации схемы водоснабжения осуществить </w:t>
            </w: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закольцовку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 водопроводных сетей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1120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1250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1400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Замена запорных арматур на сетях водоснабжения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570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980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Восстановления арт. скважин №2,4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3100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3800,0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Установка оборудования на менее </w:t>
            </w:r>
            <w:proofErr w:type="gram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энергоемкое</w:t>
            </w:r>
            <w:proofErr w:type="gramEnd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620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680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720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860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Выполнение мероприятий по проведению в соответствие качества питьевой воды согласно </w:t>
            </w: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СанПин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 (жесткость)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2508,0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2809,0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3146,0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3800,0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ИТОГО 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7546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8424,3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9390,4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10338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12688,6</w:t>
            </w:r>
          </w:p>
        </w:tc>
      </w:tr>
    </w:tbl>
    <w:p w:rsidR="009E1556" w:rsidRPr="007E20E3" w:rsidRDefault="009E1556" w:rsidP="009E1556">
      <w:pPr>
        <w:spacing w:after="0" w:line="240" w:lineRule="auto"/>
        <w:jc w:val="both"/>
        <w:rPr>
          <w:rFonts w:ascii="PT Astra Serif" w:hAnsi="PT Astra Serif"/>
          <w:sz w:val="28"/>
          <w:szCs w:val="24"/>
          <w:lang w:eastAsia="ru-RU"/>
        </w:rPr>
      </w:pPr>
    </w:p>
    <w:p w:rsidR="009E1556" w:rsidRPr="007E20E3" w:rsidRDefault="009E1556" w:rsidP="009E1556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7E20E3">
        <w:rPr>
          <w:rFonts w:ascii="PT Astra Serif" w:hAnsi="PT Astra Serif"/>
          <w:b/>
          <w:sz w:val="24"/>
          <w:szCs w:val="24"/>
        </w:rPr>
        <w:t>4.2. ВОДООТВЕДЕНИЕ</w:t>
      </w:r>
    </w:p>
    <w:p w:rsidR="009E1556" w:rsidRPr="007E20E3" w:rsidRDefault="009E1556" w:rsidP="009E1556">
      <w:pPr>
        <w:pStyle w:val="af2"/>
        <w:spacing w:after="0"/>
        <w:ind w:left="0" w:firstLine="709"/>
        <w:contextualSpacing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Количество сточных вод, поступающих в систему канализации города, составляет 7407,0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 на первую очередь и 9794,8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. на расчётный срок. Проектом предусматривается дальнейшее строительство единой централизованной системы канализации, в которую будут поступать хозяйственно-бытовые и загрязненные </w:t>
      </w:r>
      <w:proofErr w:type="spellStart"/>
      <w:r w:rsidRPr="007E20E3">
        <w:rPr>
          <w:rFonts w:ascii="PT Astra Serif" w:hAnsi="PT Astra Serif"/>
          <w:sz w:val="28"/>
          <w:szCs w:val="28"/>
        </w:rPr>
        <w:t>промстоки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, прошедшие предварительную очистку на локальных сооружениях </w:t>
      </w:r>
      <w:proofErr w:type="spellStart"/>
      <w:proofErr w:type="gramStart"/>
      <w:r w:rsidRPr="007E20E3">
        <w:rPr>
          <w:rFonts w:ascii="PT Astra Serif" w:hAnsi="PT Astra Serif"/>
          <w:sz w:val="28"/>
          <w:szCs w:val="28"/>
        </w:rPr>
        <w:t>пром</w:t>
      </w:r>
      <w:proofErr w:type="spellEnd"/>
      <w:r w:rsidRPr="007E20E3">
        <w:rPr>
          <w:rFonts w:ascii="PT Astra Serif" w:hAnsi="PT Astra Serif"/>
          <w:sz w:val="28"/>
          <w:szCs w:val="28"/>
        </w:rPr>
        <w:t>. предприятий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Система </w:t>
      </w:r>
      <w:proofErr w:type="spellStart"/>
      <w:r w:rsidRPr="007E20E3">
        <w:rPr>
          <w:rFonts w:ascii="PT Astra Serif" w:hAnsi="PT Astra Serif"/>
          <w:sz w:val="28"/>
          <w:szCs w:val="28"/>
        </w:rPr>
        <w:t>канализования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городского поселения предусматривается полная раздельная, при которой хозяйственно-бытовая сеть предназначается для отведения стоков от жилой застройки, учреждений и предприятий обслуживания, промышленных предприятий.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Производственные сточные воды, не отвечающие требованиям по совместному отведению и очистке с бытовыми стоками, должны подвергаться предварительной очистке. Отвод поверхностных стоков предусматривается по сети ливневой канализации.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lastRenderedPageBreak/>
        <w:t xml:space="preserve">Хозяйственно-бытовые стоки с восточной части городского поселения поступают по самотечным коллекторам на канализационную насосную станцию №1 на ул. ВОХР, от нее по напорному коллектору диаметром 300 мм поступают в основной самотечный коллектор диаметром 450 мм. С </w:t>
      </w:r>
      <w:proofErr w:type="gramStart"/>
      <w:r w:rsidRPr="007E20E3">
        <w:rPr>
          <w:rFonts w:ascii="PT Astra Serif" w:hAnsi="PT Astra Serif"/>
          <w:sz w:val="28"/>
          <w:szCs w:val="28"/>
        </w:rPr>
        <w:t>юго- восточной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части города по самотечным коллекторам поступают на КНС №2, откуда по напорным коллектором поступают в основной самотечный коллектор диаметром 450 мм. Производительность КНС №1 и КНС №2 по 160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/час каждая.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 западной части городского поселения хозяйственно-бытовые сточные воды по системе самотечных коллекторов поступают в основной самотечный коллектор диаметром 450 мм и дальше на очистные сооружения полной биологической очистки, производительностью 7700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, фактически поступает сточных вод 9654 м</w:t>
      </w:r>
      <w:r w:rsidRPr="007E20E3">
        <w:rPr>
          <w:rFonts w:ascii="PT Astra Serif" w:hAnsi="PT Astra Serif"/>
          <w:sz w:val="28"/>
          <w:szCs w:val="28"/>
          <w:vertAlign w:val="superscript"/>
        </w:rPr>
        <w:t>3</w:t>
      </w:r>
      <w:r w:rsidRPr="007E20E3">
        <w:rPr>
          <w:rFonts w:ascii="PT Astra Serif" w:hAnsi="PT Astra Serif"/>
          <w:sz w:val="28"/>
          <w:szCs w:val="28"/>
        </w:rPr>
        <w:t>/</w:t>
      </w:r>
      <w:proofErr w:type="spellStart"/>
      <w:r w:rsidRPr="007E20E3">
        <w:rPr>
          <w:rFonts w:ascii="PT Astra Serif" w:hAnsi="PT Astra Serif"/>
          <w:sz w:val="28"/>
          <w:szCs w:val="28"/>
        </w:rPr>
        <w:t>сут</w:t>
      </w:r>
      <w:proofErr w:type="spell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Очистные сооружения расположены к северу от производственной зоны за плотиной водохранилища. Водоприемником </w:t>
      </w:r>
      <w:proofErr w:type="spellStart"/>
      <w:r w:rsidRPr="007E20E3">
        <w:rPr>
          <w:rFonts w:ascii="PT Astra Serif" w:hAnsi="PT Astra Serif"/>
          <w:sz w:val="28"/>
          <w:szCs w:val="28"/>
        </w:rPr>
        <w:t>хозбытовых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стоков является река Упа, стоки поступают в реку в 150 м ниже плотины</w:t>
      </w:r>
      <w:r w:rsidR="001B066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1B066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B066D">
        <w:rPr>
          <w:rFonts w:ascii="PT Astra Serif" w:hAnsi="PT Astra Serif"/>
          <w:sz w:val="28"/>
          <w:szCs w:val="28"/>
        </w:rPr>
        <w:t xml:space="preserve"> </w:t>
      </w:r>
      <w:r w:rsidRPr="007E20E3">
        <w:rPr>
          <w:rFonts w:ascii="PT Astra Serif" w:hAnsi="PT Astra Serif"/>
          <w:sz w:val="28"/>
          <w:szCs w:val="28"/>
        </w:rPr>
        <w:t xml:space="preserve">водохранилища. Расход воды в водохранилище </w:t>
      </w:r>
      <w:proofErr w:type="gramStart"/>
      <w:r w:rsidRPr="007E20E3">
        <w:rPr>
          <w:rFonts w:ascii="PT Astra Serif" w:hAnsi="PT Astra Serif"/>
          <w:sz w:val="28"/>
          <w:szCs w:val="28"/>
        </w:rPr>
        <w:t>составляет 1,33 м/сек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Исследуемые образцы воды водоема по микробиологическим показателям соответствуют требованиям СанПиН 2.1.5.800-99.</w:t>
      </w:r>
    </w:p>
    <w:p w:rsidR="009E1556" w:rsidRPr="007E20E3" w:rsidRDefault="009E1556" w:rsidP="009E1556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Нормы водоотведения приняты в соответствии со СНиП 2.04.03-85 равными нормам водопотребления без учета расхода воды на полив территории и зеленых насаждений. Коэффициент суточной неравномерности принят 1,1. Количество сточных вод от промышленных предприятий принимается в соответствии со СНиП 2.04.03-85 в объеме 25% стоков от жилой застройки.</w:t>
      </w:r>
    </w:p>
    <w:p w:rsidR="009E1556" w:rsidRPr="007E20E3" w:rsidRDefault="009E1556" w:rsidP="009E1556">
      <w:pPr>
        <w:spacing w:after="0" w:line="240" w:lineRule="auto"/>
        <w:ind w:firstLine="709"/>
        <w:jc w:val="right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Таблица 11</w:t>
      </w:r>
    </w:p>
    <w:tbl>
      <w:tblPr>
        <w:tblW w:w="1063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2"/>
        <w:gridCol w:w="992"/>
        <w:gridCol w:w="1297"/>
        <w:gridCol w:w="971"/>
        <w:gridCol w:w="993"/>
        <w:gridCol w:w="1134"/>
        <w:gridCol w:w="1134"/>
        <w:gridCol w:w="1134"/>
      </w:tblGrid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Наименование мероприятий и сроки исполнения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Объемные показатели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Финансовые потребности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proofErr w:type="spell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тыс</w:t>
            </w:r>
            <w:proofErr w:type="gramStart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.р</w:t>
            </w:r>
            <w:proofErr w:type="gram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</w:t>
            </w:r>
            <w:proofErr w:type="spellEnd"/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pStyle w:val="afb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9E1556" w:rsidRPr="007E20E3" w:rsidRDefault="009E1556">
            <w:pPr>
              <w:pStyle w:val="afb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Установка частотных преобразователей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351,3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840,0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786,8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980,5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Замена ветхих и аварийных канализационных сетей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1500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1881,6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2107,4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2363,2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2900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Модернизация оборудования на КНС №1,2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 шт.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2508,8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2809,8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3146,9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3800,0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Модернизация очистных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 xml:space="preserve">1 шт.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3000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3763,2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4214,8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4720,6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56" w:rsidRPr="007E20E3" w:rsidRDefault="009E15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7250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8120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6272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11239,6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11411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4"/>
                <w:lang w:eastAsia="ru-RU"/>
              </w:rPr>
              <w:t>16520,5</w:t>
            </w:r>
          </w:p>
        </w:tc>
      </w:tr>
    </w:tbl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9E1556" w:rsidRPr="007E20E3" w:rsidRDefault="009E1556" w:rsidP="009E155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Финансовые ресурсы по водоснабжению и водоотведению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1842"/>
        <w:gridCol w:w="1418"/>
        <w:gridCol w:w="1276"/>
        <w:gridCol w:w="1134"/>
        <w:gridCol w:w="1275"/>
        <w:gridCol w:w="993"/>
      </w:tblGrid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7E20E3">
              <w:rPr>
                <w:rFonts w:ascii="PT Astra Serif" w:hAnsi="PT Astra Serif"/>
                <w:b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Финансовые потребности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proofErr w:type="spellStart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тыс</w:t>
            </w:r>
            <w:proofErr w:type="gramStart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.р</w:t>
            </w:r>
            <w:proofErr w:type="gramEnd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ус</w:t>
            </w:r>
            <w:proofErr w:type="spellEnd"/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.</w:t>
            </w:r>
          </w:p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7E20E3">
              <w:rPr>
                <w:rFonts w:ascii="PT Astra Serif" w:hAnsi="PT Astra Serif"/>
                <w:sz w:val="24"/>
                <w:szCs w:val="24"/>
                <w:lang w:eastAsia="ru-RU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pStyle w:val="afb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9E1556" w:rsidRPr="007E20E3" w:rsidRDefault="009E1556">
            <w:pPr>
              <w:pStyle w:val="afb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Водоснабжение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13,600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15232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17060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19107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21399,9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25000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Водоотведение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7,500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8400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9408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10537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11801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16000</w:t>
            </w:r>
          </w:p>
        </w:tc>
      </w:tr>
      <w:tr w:rsidR="009E1556" w:rsidRPr="007E20E3" w:rsidTr="009E15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21,100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23632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26468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29644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32200,9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556" w:rsidRPr="007E20E3" w:rsidRDefault="009E1556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</w:rPr>
              <w:t>41000</w:t>
            </w:r>
          </w:p>
        </w:tc>
      </w:tr>
    </w:tbl>
    <w:p w:rsidR="009E1556" w:rsidRPr="007E20E3" w:rsidRDefault="009E1556" w:rsidP="009E1556">
      <w:pPr>
        <w:spacing w:after="0" w:line="240" w:lineRule="auto"/>
        <w:ind w:firstLine="709"/>
        <w:rPr>
          <w:rFonts w:ascii="PT Astra Serif" w:hAnsi="PT Astra Serif"/>
          <w:b/>
        </w:rPr>
      </w:pPr>
    </w:p>
    <w:p w:rsidR="009E1556" w:rsidRPr="007E20E3" w:rsidRDefault="009E1556" w:rsidP="009E1556">
      <w:pPr>
        <w:pStyle w:val="afb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4.3. ТЕПЛОСНАБЖЕНИЕ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Горячее водоснабжение жилых и общественных зданий в зимний и летний период осуществляется непосредственным водозабором из теплосети. Кроме того, в соответствии с существующим генеральным планом развития предусматривается перевод всех жилых и общественных зданий на снабжение горячей водой непосредственным водозабором из теплосети в течение всего года.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Согласно пунктам 8 и 9 статьи 29 главы 7 Федеральный закон от 27.07.2010 N 190-ФЗ (ред. от 07.05.2013) «О теплоснабжении»: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соответствии с данными пунктами</w:t>
      </w:r>
      <w:r w:rsidR="005F7583" w:rsidRPr="007E20E3">
        <w:rPr>
          <w:rFonts w:ascii="PT Astra Serif" w:hAnsi="PT Astra Serif"/>
          <w:sz w:val="28"/>
          <w:szCs w:val="28"/>
        </w:rPr>
        <w:t xml:space="preserve"> при расчете принято, что к 2023</w:t>
      </w:r>
      <w:r w:rsidRPr="007E20E3">
        <w:rPr>
          <w:rFonts w:ascii="PT Astra Serif" w:hAnsi="PT Astra Serif"/>
          <w:sz w:val="28"/>
          <w:szCs w:val="28"/>
        </w:rPr>
        <w:t xml:space="preserve"> году централизованные открытые системы теплоснабжения (горячего водоснабжения) будут </w:t>
      </w:r>
      <w:r w:rsidR="00D9616A" w:rsidRPr="007E20E3">
        <w:rPr>
          <w:rFonts w:ascii="PT Astra Serif" w:hAnsi="PT Astra Serif"/>
          <w:sz w:val="28"/>
          <w:szCs w:val="28"/>
        </w:rPr>
        <w:t xml:space="preserve">частично </w:t>
      </w:r>
      <w:r w:rsidRPr="007E20E3">
        <w:rPr>
          <w:rFonts w:ascii="PT Astra Serif" w:hAnsi="PT Astra Serif"/>
          <w:sz w:val="28"/>
          <w:szCs w:val="28"/>
        </w:rPr>
        <w:t>переведены на закрытую схему.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решения данной проблемы и осуществления круглогодичного горячего водоснабжения жилых домов и </w:t>
      </w:r>
      <w:proofErr w:type="gramStart"/>
      <w:r w:rsidRPr="007E20E3">
        <w:rPr>
          <w:rFonts w:ascii="PT Astra Serif" w:hAnsi="PT Astra Serif"/>
          <w:sz w:val="28"/>
          <w:szCs w:val="28"/>
        </w:rPr>
        <w:t>объектах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инфраструктуры предлагается на выбор несколько вариантов: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- строительство ЦТП. </w:t>
      </w:r>
    </w:p>
    <w:p w:rsidR="009E1556" w:rsidRPr="007E20E3" w:rsidRDefault="009E1556" w:rsidP="009E155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- индивидуальные электрические или газовые водонагреватели.</w:t>
      </w:r>
    </w:p>
    <w:p w:rsidR="009E1556" w:rsidRPr="007E20E3" w:rsidRDefault="009E1556" w:rsidP="009E1556">
      <w:pPr>
        <w:spacing w:after="0" w:line="240" w:lineRule="auto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E1556" w:rsidRPr="007E20E3" w:rsidRDefault="009E1556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D9616A">
      <w:pPr>
        <w:suppressAutoHyphens/>
        <w:spacing w:after="0" w:line="240" w:lineRule="auto"/>
        <w:ind w:firstLine="709"/>
        <w:jc w:val="both"/>
        <w:outlineLvl w:val="1"/>
        <w:rPr>
          <w:rFonts w:ascii="PT Astra Serif" w:hAnsi="PT Astra Serif"/>
          <w:b/>
          <w:smallCaps/>
          <w:color w:val="000000"/>
          <w:sz w:val="24"/>
          <w:szCs w:val="24"/>
          <w:lang w:eastAsia="ru-RU"/>
        </w:rPr>
      </w:pPr>
      <w:bookmarkStart w:id="11" w:name="_Toc226889272"/>
      <w:r w:rsidRPr="007E20E3">
        <w:rPr>
          <w:rFonts w:ascii="PT Astra Serif" w:hAnsi="PT Astra Serif"/>
          <w:b/>
          <w:smallCaps/>
          <w:color w:val="000000"/>
          <w:sz w:val="24"/>
          <w:szCs w:val="24"/>
          <w:lang w:eastAsia="ru-RU"/>
        </w:rPr>
        <w:t>4.4. ЗАХОРОНЕНИЕ ТВЕРДЫХ БЫТОВЫХ ОТХОДОВ</w:t>
      </w:r>
      <w:bookmarkEnd w:id="11"/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Администрацией МО г. Советск Щекинский район на основании постановления  администрации муниципального образования город Советск Щекинского района от 22.11.2012года № 11-188</w:t>
      </w:r>
      <w:proofErr w:type="gramStart"/>
      <w:r w:rsidRPr="007E20E3">
        <w:rPr>
          <w:rFonts w:ascii="PT Astra Serif" w:hAnsi="PT Astra Serif" w:cs="Times New Roman"/>
          <w:sz w:val="28"/>
          <w:szCs w:val="28"/>
        </w:rPr>
        <w:t xml:space="preserve"> </w:t>
      </w:r>
      <w:r w:rsidRPr="007E20E3">
        <w:rPr>
          <w:rFonts w:ascii="PT Astra Serif" w:hAnsi="PT Astra Serif" w:cs="Times New Roman"/>
          <w:bCs/>
          <w:sz w:val="28"/>
          <w:szCs w:val="28"/>
        </w:rPr>
        <w:t>О</w:t>
      </w:r>
      <w:proofErr w:type="gramEnd"/>
      <w:r w:rsidRPr="007E20E3">
        <w:rPr>
          <w:rFonts w:ascii="PT Astra Serif" w:hAnsi="PT Astra Serif" w:cs="Times New Roman"/>
          <w:bCs/>
          <w:sz w:val="28"/>
          <w:szCs w:val="28"/>
        </w:rPr>
        <w:t xml:space="preserve">б утверждении административного регламента предоставления муниципальной услуги </w:t>
      </w:r>
      <w:r w:rsidRPr="007E20E3">
        <w:rPr>
          <w:rFonts w:ascii="PT Astra Serif" w:hAnsi="PT Astra Serif" w:cs="Times New Roman"/>
          <w:sz w:val="28"/>
          <w:szCs w:val="28"/>
        </w:rPr>
        <w:t>«Сбор и вывоз бытовых отходов на территории муниципального образования город Советск Щекинского района».</w:t>
      </w:r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Административный регламент по исполнению муниципальной услуги «Сбор и вывоз бытовых отходов» на территории муниципального образования город Советск Щекинского района разработан в целях обеспечения регулярной санитарной очистки территорий муниципального образования город Советск Щекинского района от отходов, образующихся в процессе жизнедеятельности граждан и производства. Для участников отношений создание комфортных условий, возникающих при исполнении указанной услуги, определяет последовательность действий при осуществлении полномочий по исполнению муниципальной услуги по контролю за «Сбором и вывозом бытовых отходов»  на территории муниципального образования город Советск Щекинского района. </w:t>
      </w:r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Для достижения цели на территории муниципального образования город Сове</w:t>
      </w:r>
      <w:proofErr w:type="gramStart"/>
      <w:r w:rsidRPr="007E20E3">
        <w:rPr>
          <w:rFonts w:ascii="PT Astra Serif" w:hAnsi="PT Astra Serif" w:cs="Times New Roman"/>
          <w:sz w:val="28"/>
          <w:szCs w:val="28"/>
        </w:rPr>
        <w:t>тск пр</w:t>
      </w:r>
      <w:proofErr w:type="gramEnd"/>
      <w:r w:rsidRPr="007E20E3">
        <w:rPr>
          <w:rFonts w:ascii="PT Astra Serif" w:hAnsi="PT Astra Serif" w:cs="Times New Roman"/>
          <w:sz w:val="28"/>
          <w:szCs w:val="28"/>
        </w:rPr>
        <w:t xml:space="preserve">едусматриваются решения, приведенные таблице 13. </w:t>
      </w:r>
    </w:p>
    <w:p w:rsidR="00D9616A" w:rsidRPr="007E20E3" w:rsidRDefault="00D9616A" w:rsidP="00D9616A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D9616A" w:rsidRPr="007E20E3" w:rsidRDefault="00D9616A" w:rsidP="00D9616A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>Таблица 13.</w:t>
      </w:r>
    </w:p>
    <w:tbl>
      <w:tblPr>
        <w:tblW w:w="1092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21"/>
        <w:gridCol w:w="1561"/>
        <w:gridCol w:w="1134"/>
        <w:gridCol w:w="1134"/>
        <w:gridCol w:w="1134"/>
        <w:gridCol w:w="1134"/>
        <w:gridCol w:w="1134"/>
      </w:tblGrid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Общий объем финансирования</w:t>
            </w:r>
          </w:p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2020-2025</w:t>
            </w:r>
          </w:p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</w:rPr>
            </w:pPr>
            <w:r w:rsidRPr="007E20E3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Ремонт и реконструкция контейнерных площадок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700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Закупка контейнерных баков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600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Вывоз мусора и уборка города в рамках сан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.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о</w:t>
            </w:r>
            <w:proofErr w:type="gramEnd"/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чистки.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500</w:t>
            </w:r>
          </w:p>
        </w:tc>
      </w:tr>
      <w:tr w:rsidR="00D9616A" w:rsidRPr="007E20E3" w:rsidTr="00F218D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860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1209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7E20E3">
              <w:rPr>
                <w:rFonts w:ascii="PT Astra Serif" w:hAnsi="PT Astra Serif"/>
                <w:sz w:val="28"/>
                <w:szCs w:val="28"/>
                <w:lang w:eastAsia="ru-RU"/>
              </w:rPr>
              <w:t>1800</w:t>
            </w:r>
          </w:p>
        </w:tc>
      </w:tr>
    </w:tbl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E20E3">
        <w:rPr>
          <w:rFonts w:ascii="PT Astra Serif" w:hAnsi="PT Astra Serif"/>
          <w:sz w:val="28"/>
          <w:szCs w:val="28"/>
        </w:rPr>
        <w:t>Мероприятия Программы реализуются за счет средств местного бюджета МО г. Советск Щекинского района.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организацией сбора и вывоза бытовых отходов организациями по обслуживанию жилого фонда на подведомственной территории возлагается на администрацию муниципального образования город Советск Щекинского района. 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5. ОБОСНОВАНИЕ РЕСУРСНОГО ОБЕСПЕЧЕНИЯ</w:t>
      </w: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9E155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Основными источниками финансирования развития систем теплоснабжения, водоснабжения и водоотведения будут тарифы на подключение вновь создаваемых (реконструируемых) объектов недвижимости к системам коммунальной инфраструктуры. Тарифы на подключение будут определены после утверждения инвестиционных программ организаций коммунального комплекса, разработанных в целях выполнения настоящей Программы. 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Финансирование развития объектов электроснабжения, включенных в Программу, предполагается осуществлять за счет средств застройщиков, осуществляющих подключение объектов капитального строительства к системам электроснабжения.</w:t>
      </w:r>
      <w:bookmarkStart w:id="12" w:name="_Toc226968801"/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Таблица 14. 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Стоимость развития систем коммунальной инфраструктуры</w:t>
      </w:r>
      <w:bookmarkEnd w:id="12"/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на период до 2025 года (без тепла)</w:t>
      </w: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6"/>
        <w:gridCol w:w="1073"/>
        <w:gridCol w:w="1231"/>
        <w:gridCol w:w="1266"/>
        <w:gridCol w:w="1126"/>
        <w:gridCol w:w="1126"/>
        <w:gridCol w:w="1125"/>
      </w:tblGrid>
      <w:tr w:rsidR="00D9616A" w:rsidRPr="007E20E3" w:rsidTr="00F218D7">
        <w:trPr>
          <w:trHeight w:val="896"/>
        </w:trPr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Системы коммунальной инфраструктуры</w:t>
            </w:r>
          </w:p>
        </w:tc>
        <w:tc>
          <w:tcPr>
            <w:tcW w:w="6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Стоимость развития систем коммунальной инфраструктуры (тыс. руб.)</w:t>
            </w:r>
          </w:p>
        </w:tc>
      </w:tr>
      <w:tr w:rsidR="00D9616A" w:rsidRPr="007E20E3" w:rsidTr="00F218D7">
        <w:trPr>
          <w:trHeight w:val="8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spacing w:after="0" w:line="240" w:lineRule="auto"/>
              <w:rPr>
                <w:rFonts w:ascii="PT Astra Serif" w:eastAsia="Times New Roman" w:hAnsi="PT Astra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2019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Cs/>
                <w:sz w:val="28"/>
                <w:szCs w:val="28"/>
              </w:rPr>
              <w:t>2020-2025</w:t>
            </w:r>
          </w:p>
        </w:tc>
      </w:tr>
      <w:tr w:rsidR="00D9616A" w:rsidRPr="007E20E3" w:rsidTr="00F218D7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35040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32667,3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35654,32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38875,8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36754,1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16A" w:rsidRPr="007E20E3" w:rsidRDefault="00D9616A" w:rsidP="00F218D7">
            <w:pPr>
              <w:pStyle w:val="afb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20E3">
              <w:rPr>
                <w:rFonts w:ascii="PT Astra Serif" w:hAnsi="PT Astra Serif"/>
                <w:b/>
                <w:bCs/>
                <w:sz w:val="28"/>
                <w:szCs w:val="28"/>
              </w:rPr>
              <w:t>50234</w:t>
            </w:r>
          </w:p>
        </w:tc>
      </w:tr>
    </w:tbl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9616A" w:rsidRPr="007E20E3" w:rsidRDefault="00D9616A" w:rsidP="00D9616A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Указанные объемы финансирования не включают в себя стоимость строительства систем водоснабжения и водоотведения от водовода или канализационного коллектора до точки подключения объекта капитального строительства, строительство теплотрасс от ЦТП и кабельных линий от ТП до объекта капитального строительства. Стоимость развития этих объектов подлежит определению в процессе разработки инвестиционных программ организаций коммунального комплекса. Окончательная стоимость развития систем коммунальной инфраструктуры будет определена при утверждении новых или корректировке действующих инвестиционных программ организаций коммунального комплекса и при заключении договора с организацией коммунального комплекса, обеспечивающей электроснабжение, на развитие объектов электроснабжения, включенных в Программу.</w:t>
      </w:r>
    </w:p>
    <w:p w:rsidR="00D9616A" w:rsidRPr="007E20E3" w:rsidRDefault="00D9616A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При разработке инвестиционных программ организации коммунального комплекса могут учитывать возможность привлечения для реализации инвестиционной программы заемного финансирования, в том числе кредитов, займов, средств от выпуска облигационных займов, акций и т.п. Привлеченные средства будут компенсированы в порядке, определенном</w:t>
      </w: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D9616A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bookmarkStart w:id="13" w:name="_Toc325966972"/>
      <w:r w:rsidRPr="007E20E3">
        <w:rPr>
          <w:rFonts w:ascii="PT Astra Serif" w:hAnsi="PT Astra Serif"/>
          <w:sz w:val="28"/>
          <w:szCs w:val="28"/>
        </w:rPr>
        <w:t xml:space="preserve">действующими нормативными правовыми документами в сфере тарифного регулирования и бухгалтерского учета. 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  <w:r w:rsidRPr="007E20E3">
        <w:rPr>
          <w:rFonts w:ascii="PT Astra Serif" w:hAnsi="PT Astra Serif"/>
          <w:b/>
          <w:smallCaps/>
          <w:color w:val="000000"/>
          <w:sz w:val="28"/>
          <w:szCs w:val="28"/>
        </w:rPr>
        <w:t>6. МЕХАНИЗМ РЕАЛИЗАЦИИ</w:t>
      </w:r>
      <w:bookmarkEnd w:id="13"/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mallCaps/>
          <w:color w:val="000000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Механизмом реализации программных мероприятий по развитию систем теплоснабжения, водоснабжения, водоотведения и очистки сточных вод, являются инвестиционные программы организаций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Механизм реализации программных мероприятий по электроснабжению, включенных в Программу, определяется договором с организацией коммунального комплекса, обеспечивающей электроснабжение, на развитие объектов электроснабжения.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Указанные документы должны содержать перечень технических и финансовых мероприятий, непосредственно обеспечивающих достижение цели Программы – развитие систем коммунальной инфраструктуры в соответствии с потребностями жилищного и промышленного строительства в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Щёкинском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районе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Инвестиционные программы разрабатываются организациями коммунального комплекса на основе технических заданий, подготовленных администрацией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На основе разработанных инвестиционных программ будут определены тарифы организаций коммунального комплекса на подключение и тарифы на подключение вновь создаваемых (реконструируемых) объектов недвижимости к системам коммунальной инфраструктуры.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После утверждения инвестиционных программ, между организацией коммунального комплекса и администрацией будут заключены инвестиционные соглашения с целью реализации данных программ.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Эффективная реализация инвестиционных программ и настоящей Программы будет достигнута за счет осуществления администрацией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действенного </w:t>
      </w:r>
      <w:proofErr w:type="gramStart"/>
      <w:r w:rsidRPr="007E20E3">
        <w:rPr>
          <w:rFonts w:ascii="PT Astra Serif" w:hAnsi="PT Astra Serif"/>
          <w:sz w:val="28"/>
          <w:szCs w:val="28"/>
        </w:rPr>
        <w:t>контроля реализации инвестиционных программ организаций коммунального комплекса</w:t>
      </w:r>
      <w:proofErr w:type="gramEnd"/>
      <w:r w:rsidRPr="007E20E3">
        <w:rPr>
          <w:rFonts w:ascii="PT Astra Serif" w:hAnsi="PT Astra Serif"/>
          <w:sz w:val="28"/>
          <w:szCs w:val="28"/>
        </w:rPr>
        <w:t>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6.1 ФОРМИРОВАНИЕ ТЕХНИЧЕСКИХ ЗАДАНИЙ НА РАЗРАБОТКУ ИНВЕСТИЦИОННЫХ ПРОГРАММ ОРГАНИЗАЦИЙ КОММУНАЛЬНОГО КОМПЛЕКСА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Первым мероприятием в реализации Программы является формализация процесса подготовки технических заданий на разработку инвестиционных программ организаций коммунального комплекса. 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Необходимость данного мероприятия обусловлена пунктом 2 статьи 11 Федерального закона № 210-ФЗ «Об основах регулирования тарифов организаций коммунального комплекса», согласно которому </w:t>
      </w:r>
      <w:hyperlink r:id="rId17" w:anchor="sub_206" w:history="1">
        <w:r w:rsidRPr="007E20E3">
          <w:rPr>
            <w:rStyle w:val="a3"/>
            <w:rFonts w:ascii="PT Astra Serif" w:hAnsi="PT Astra Serif"/>
            <w:color w:val="000000"/>
            <w:sz w:val="28"/>
            <w:szCs w:val="28"/>
          </w:rPr>
          <w:t>инвестиционная программа</w:t>
        </w:r>
      </w:hyperlink>
      <w:r w:rsidRPr="007E20E3">
        <w:rPr>
          <w:rFonts w:ascii="PT Astra Serif" w:hAnsi="PT Astra Serif"/>
          <w:sz w:val="28"/>
          <w:szCs w:val="28"/>
        </w:rPr>
        <w:t xml:space="preserve"> организации коммунального комплекса разрабатывается на основании условий технического задания, утверждаемого главой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администрации города и разрабатываемого в соответствии с программой комплексного развития систем коммунальной инфраструктуры.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Техническое задание является формализацией требований к организации коммунального комплекса по развитию систем коммунальной инфраструктуры, реализация которых осуществляется через исполнение мероприятий инвестиционной программы. Формализация процесса подготовки технического задания позволит обеспечить своевременную подготовку технического задания, которое будет включать в себя всю необходимую для формирования инвестиционной программы информацию. При формировании технического задания необходимо учитывать, что техническое задание является основным документом, в соответствии с которым проверяется обоснованность инвестиционных расходов.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Порядок формирования технических заданий утверждается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в форме положения о порядке подготовки и утверждения технических заданий на разработку инвестиционных программ организаций коммунального комплекса. Положение должно содержать порядок и перечень предоставляемой информации, необходимой для разработки технического задания, перечень должностных лиц, ответственных за предоставление информации, и подготовку технического задания, сроки подготовки технических заданий, структуру технического задания, перечень информации, которая предоставляется организациям коммунального комплекса в качестве приложения к техническому заданию.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Порядок должен обеспечивать координацию действий различных структурных подразделений администрации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района. Также, Порядок должен обеспечивать возможность организации коммунального комплекса участвовать в подготовке технического задания, регламентировать процедуры проведения согласительных совещаний, устанавливать сроки внесения предложений со стороны организации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Утвержденные технические задания должны максимально полно описывать планы застройки территории района на три года, что позволит снизить риски развития систем коммунальной инфраструктуры и, следовательно, снизить расходы на реализацию инвестиционных программ.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Технические задания, разрабатываемые администрацией г. Советск Щекинского района, должны состоять </w:t>
      </w:r>
      <w:proofErr w:type="gramStart"/>
      <w:r w:rsidRPr="007E20E3">
        <w:rPr>
          <w:rFonts w:ascii="PT Astra Serif" w:hAnsi="PT Astra Serif"/>
          <w:sz w:val="28"/>
          <w:szCs w:val="28"/>
        </w:rPr>
        <w:t>из</w:t>
      </w:r>
      <w:proofErr w:type="gramEnd"/>
      <w:r w:rsidRPr="007E20E3">
        <w:rPr>
          <w:rFonts w:ascii="PT Astra Serif" w:hAnsi="PT Astra Serif"/>
          <w:sz w:val="28"/>
          <w:szCs w:val="28"/>
        </w:rPr>
        <w:t>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сроков подготовки и реализации инвестиционной программы организаций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целей и конкретных задач, поставленных перед организацией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перечня мероприятий, направленных на перспективное развитие территорий в соответствии с программой комплексного развития;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перечня объектов капитального строительства, строительство которых будет начато в течение срока действия инвестиционной программы, с указанием их основных характеристик (объема присоединяемой нагрузки, этажности, срока ввода в эксплуатацию и т.д.);</w:t>
      </w: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lastRenderedPageBreak/>
        <w:t>заданий на разработку вариантов решений поставленных задач (в случае необходимости);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требований, предъявляемых к инвестиционным программам, в том числе, в части обоснования объемов и стоимости работ.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Срок подготовки инвестиционных программ не должен превышать трех месяцев, за исключением случаев, когда по объективным причинам невозможно выполнить работы в указанный срок.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Перечень объектов капитального строительства должен содержать информацию о местоположении объекта (адрес, а при отсутствии такового - иную информацию, позволяющую определить местоположение объекта), информацию о правообладателе земельного участка, площади земельного участка, предельной присоединенной нагрузке, этажности объекта, планируемом сроке начала строительства и ввода объекта в эксплуатацию.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Определение стоимости работ по инвестиционной программе может проходить как сметным методом, так и по укрупненным сметам и экспертным оценкам в случае, когда нет возможности определить точный характер работ. В технических заданиях должны быть указаны требования к инвестиционным программам организаций коммунального комплекса, такие как: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наличие набора конкретных мероприятий, имеющих своей целью выполнение технического задания (План капитального строительства и реконструкции систем коммунальной инфраструктуры);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наличие расчета и обоснования финансовых потребностей для выполнения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предложения по источникам финансирования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наличие расчета тарифа организации коммунального комплекса на подключение и надбавки к тарифам на товары и услуги организаций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Технические задания формируются для всех организаций коммунального комплекса, указанных в перечне мероприятий настоящей Программы.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6.2 СОГЛАСОВАНИЕ И УТВЕРЖДЕНИЕ ИНВЕСТИЦИОННЫХ ПРОГРАММ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Порядок согласования и утверждения инвестиционных программ должен определять детальные процедуры рассмотрения администрацией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программ, сроки рассмотрения, порядок учета разногласий, а также порядок корректировки инвестиционной программы в случае необходимости.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Процедуры согласования программ должны содержать: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сроки рассмотрения органом тарифного регулирования программ;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причины, порядок и сроки формирования запроса на дополнительную информацию органом тарифного регулирования;</w:t>
      </w: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процедуры проведения согласительных совещаний между органом тарифного регулирования и организацией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порядок и сроки внесения корректировок в проект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процедуры утверждения инвестиционных программ.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Помимо согласования программ между администрацией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и организациями коммунального комплекса, необходимо также обеспечить согласование программ с вышестоящими органами тарифного регулирования Тульской области (Департаментом Тульской области по тарифам).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6.3 РАЗРАБОТКА ТРЕБОВАНИЙ К ДОГОВОРАМ (СОГЛАШЕНИЯМ) НА РЕАЛИЗАЦИЮ ИНВЕСТИЦИОННЫХ ПРОГРАММ ОРГАНИЗАЦИЙ КОММУНАЛЬНОГО КОМПЛЕКСА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Необходимость заключения подобных договоров обусловлена ч. 13 ст. 11 Федерального закона № 210-ФЗ «Об основах регулирования тарифов организаций коммунального комплекса». Фиксирование требований к договорам (соглашениям) на реализацию инвестиционных программ обеспечит распределение рисков между администрацией и соответствующей организацией коммунального комплекса при реализации инвестиционной программы, а также определит права организации коммунального комплекса на созданное имущество (построенные системы коммунальной инфраструктуры), распределит ответственность за финансовые риски.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Администрации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необходимо разработать примерные формы инвестиционных договоров (соглашений), заключаемых администрацией и организациями коммунального комплекса в целях развития систем коммунальной инфраструктуры. Примерные формы инвестиционных договоров (соглашений), заключаемых между администрацией и организациями коммунального комплекса в целях развития систем коммунальной инфраструктуры, должны содержать следующие элементы: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цели и задачи инвестиционной программы, сформулированные в соответствии с техническим заданием;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 xml:space="preserve">основные показатели реализации инвестиционной программы в соответствии с методикой </w:t>
      </w:r>
      <w:proofErr w:type="gramStart"/>
      <w:r w:rsidRPr="007E20E3">
        <w:rPr>
          <w:rFonts w:ascii="PT Astra Serif" w:hAnsi="PT Astra Serif"/>
          <w:color w:val="000000"/>
          <w:sz w:val="28"/>
          <w:szCs w:val="28"/>
        </w:rPr>
        <w:t>контроля за</w:t>
      </w:r>
      <w:proofErr w:type="gramEnd"/>
      <w:r w:rsidRPr="007E20E3">
        <w:rPr>
          <w:rFonts w:ascii="PT Astra Serif" w:hAnsi="PT Astra Serif"/>
          <w:color w:val="000000"/>
          <w:sz w:val="28"/>
          <w:szCs w:val="28"/>
        </w:rPr>
        <w:t xml:space="preserve"> исполнением инвестиционной программы и поставленными целями и задачами;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источники обеспечения финансовых потребностей для реализации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срок действия договора (соглашения);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перечень и сроки подключения объектов капитального строительства к системам коммунальной инфраструктуры;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разграничение прав на вновь построенные объекты коммунальной инфраструктуры;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порядок осуществления контроля над реализацией инвестиционной программы, наложения санкций на организацию коммунального комплекса</w:t>
      </w: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hAnsi="PT Astra Serif"/>
          <w:color w:val="000000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за неисполнение или несвоевременное исполнение обязательств по реализации инвестиционной программы;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условия и порядок корректировки инвестиционной программы, тарифов на подключение;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ответственность сторон;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условия и сроки изменения и прекращения договора (соглашения).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В случае привлечения организацией коммунального комплекса внешних источников финансирования (кредитов, выпуска облигаций, средств акционеров и т.п.), соглашение должно устанавливать порядок возврата этих средств, если сроки возврата займа превышают сроки реализации инвестиционной программы. 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Соглашение также должно предусматривать порядок разграничения прав на вновь построенные объекты коммунальной инфраструктуры, определять условия перехода указанных объектов в муниципальную собственность или собственность организации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Инвестиционные договора заключаются с организациями коммунального комплекса, чьи инвестиционные программы были согласованы и утверждены в установленном порядке.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6.4 РАЗРАБОТКА МЕТОДИКИ КОНТРОЛЯ (МОНИТОРИНГА) ИСПОЛНЕНИЯ ИНВЕСТИЦИОННЫХ ПРОГРАММ ОРГАНИЗАЦИЯМИ КОММУНАЛЬНОГО КОМПЛЕКСА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Для контроля реализации инвестиционных программ организаций коммунального комплекса  администрация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разрабатывает методику осуществления контроля (мониторинга) реализации инвестиционных программ (далее Методика), применение которой позволит обеспечить прозрачность и эффективность деятельности организаций коммунального комплекса.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Контроль исполнения инвестиционной программы должен осуществляться администрацией г. Советск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района, при этом субъектами должны являться все организации коммунального комплекса, реализующие утвержденные инвестиционные программы.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7E20E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E20E3">
        <w:rPr>
          <w:rFonts w:ascii="PT Astra Serif" w:hAnsi="PT Astra Serif"/>
          <w:sz w:val="28"/>
          <w:szCs w:val="28"/>
        </w:rPr>
        <w:t xml:space="preserve"> исполнением инвестиционных программ должен осуществляться с учетом следующих принципов: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регулярность;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законность получения информации;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системность организации наблюдений и контроля над результатами деятельности организаций коммунального комплекса;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достоверность информации;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единство и сопоставимость методов наблюдений и контроля, сбора, обработки, использования и распространения информации.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Методика должна определять: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полномочия, права и обязанности контролирующего органа и организации коммунального комплекса;</w:t>
      </w: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14" w:name="_Toc226889275"/>
      <w:r w:rsidRPr="007E20E3">
        <w:rPr>
          <w:rFonts w:ascii="PT Astra Serif" w:hAnsi="PT Astra Serif"/>
          <w:color w:val="000000"/>
          <w:sz w:val="28"/>
          <w:szCs w:val="28"/>
        </w:rPr>
        <w:t>регламент получения информации, необходимой для осуществления контроля;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порядок использования информации, полученной контролирующим органом.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Орган регулирования контролирует: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выполнение мероприятий инвестиционной программы в натуральном выражении;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выполнение мероприятий инвестиционной программы в стоимостном выражении;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влияние реализации инвестиционной программы на состояние и развитие систем коммунальной инфраструктуры (аварийность на сетях коммунальной инфраструктуры, изменение доли протяженности сетей коммунальной инфраструктуры, требующих замены, в общей протяженности сетей коммунальной инфраструктуры и т.д.).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Утвержденная методика должна использоваться администрацией для контроля реализации программ организаций коммунального комплекса. 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0E3">
        <w:rPr>
          <w:rFonts w:ascii="PT Astra Serif" w:hAnsi="PT Astra Serif"/>
          <w:b/>
          <w:sz w:val="28"/>
          <w:szCs w:val="28"/>
        </w:rPr>
        <w:t>7. ОЦЕНКА СОЦИАЛЬНО-ЭКОНОМИЧЕСКОЙ И ЭКОЛОГИЧЕСКОЙ ЭФФЕКТИВНОСТИ</w:t>
      </w:r>
      <w:bookmarkEnd w:id="14"/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В результате реализации программы комплексного развития будут получены следующие эффекты: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надежность теплоснабжения, водоснабжения и водоотведения, снизится аварийность в системах теплоснабжения на 10%, в системах водоснабжения и водоотведения на 10-15%;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надежность и срок службы систем теплоснабжения, водоснабжения и водоотведения;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эффективность деятельности организаций коммунального комплекса за счет снижения резервных мощностей генерирующих объектов, более эффективного использования имеющихся мощностей;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повысится стоимость земельных участков, имеющих доступ к системам коммунальной инфраструктуры, повысится инвестиционная привлекательность района;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7E20E3">
        <w:rPr>
          <w:rFonts w:ascii="PT Astra Serif" w:hAnsi="PT Astra Serif"/>
          <w:color w:val="000000"/>
          <w:sz w:val="28"/>
          <w:szCs w:val="28"/>
        </w:rPr>
        <w:t>улучшится экологическая и санитарная обстановка в городе.</w:t>
      </w:r>
    </w:p>
    <w:p w:rsidR="00110FC6" w:rsidRPr="007E20E3" w:rsidRDefault="00110FC6" w:rsidP="00110FC6">
      <w:pPr>
        <w:pStyle w:val="afb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Интенсивное строительство коммунальной инфраструктуры создаст условия для развития территорий поселений, сделает территорию г. Советска </w:t>
      </w:r>
      <w:proofErr w:type="spellStart"/>
      <w:r w:rsidRPr="007E20E3">
        <w:rPr>
          <w:rFonts w:ascii="PT Astra Serif" w:hAnsi="PT Astra Serif"/>
          <w:sz w:val="28"/>
          <w:szCs w:val="28"/>
        </w:rPr>
        <w:t>Щёкинского</w:t>
      </w:r>
      <w:proofErr w:type="spellEnd"/>
      <w:r w:rsidRPr="007E20E3">
        <w:rPr>
          <w:rFonts w:ascii="PT Astra Serif" w:hAnsi="PT Astra Serif"/>
          <w:sz w:val="28"/>
          <w:szCs w:val="28"/>
        </w:rPr>
        <w:t xml:space="preserve"> района еще более привлекательной для инвесторов, обеспечит рост экономики района, привлечение инвестиций в коммунальный сектор. 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10FC6" w:rsidRPr="007E20E3" w:rsidRDefault="0005154A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  <w:lang w:eastAsia="ru-RU"/>
        </w:rPr>
        <w:t>И. о. д</w:t>
      </w:r>
      <w:r w:rsidR="00110FC6" w:rsidRPr="007E20E3">
        <w:rPr>
          <w:rFonts w:ascii="PT Astra Serif" w:hAnsi="PT Astra Serif"/>
          <w:b/>
          <w:sz w:val="28"/>
          <w:szCs w:val="28"/>
          <w:lang w:eastAsia="ru-RU"/>
        </w:rPr>
        <w:t>иректор</w:t>
      </w:r>
      <w:r>
        <w:rPr>
          <w:rFonts w:ascii="PT Astra Serif" w:hAnsi="PT Astra Serif"/>
          <w:b/>
          <w:sz w:val="28"/>
          <w:szCs w:val="28"/>
          <w:lang w:eastAsia="ru-RU"/>
        </w:rPr>
        <w:t>а</w:t>
      </w:r>
      <w:r w:rsidR="00110FC6" w:rsidRPr="007E20E3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казенного учреждения 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«Советское городское управление</w:t>
      </w:r>
    </w:p>
    <w:p w:rsidR="00110FC6" w:rsidRPr="007E20E3" w:rsidRDefault="00110FC6" w:rsidP="00110FC6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  <w:sectPr w:rsidR="00110FC6" w:rsidRPr="007E20E3">
          <w:pgSz w:w="11906" w:h="16838"/>
          <w:pgMar w:top="993" w:right="850" w:bottom="568" w:left="1701" w:header="708" w:footer="708" w:gutter="0"/>
          <w:cols w:space="720"/>
        </w:sectPr>
      </w:pP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>жизнео</w:t>
      </w:r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>беспечения и благоустройства»</w:t>
      </w:r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ab/>
      </w:r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ab/>
      </w:r>
      <w:r w:rsidRPr="007E20E3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        </w:t>
      </w:r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С. Г. </w:t>
      </w:r>
      <w:proofErr w:type="gramStart"/>
      <w:r w:rsidR="0005154A">
        <w:rPr>
          <w:rFonts w:ascii="PT Astra Serif" w:hAnsi="PT Astra Serif"/>
          <w:b/>
          <w:color w:val="000000"/>
          <w:sz w:val="28"/>
          <w:szCs w:val="28"/>
          <w:lang w:eastAsia="ru-RU"/>
        </w:rPr>
        <w:t>Бережная</w:t>
      </w:r>
      <w:proofErr w:type="gramEnd"/>
    </w:p>
    <w:p w:rsidR="009E1556" w:rsidRPr="007E20E3" w:rsidRDefault="009E1556" w:rsidP="00110FC6">
      <w:pPr>
        <w:tabs>
          <w:tab w:val="left" w:pos="6030"/>
        </w:tabs>
        <w:spacing w:after="0" w:line="240" w:lineRule="auto"/>
        <w:rPr>
          <w:rFonts w:ascii="PT Astra Serif" w:hAnsi="PT Astra Serif"/>
        </w:rPr>
        <w:sectPr w:rsidR="009E1556" w:rsidRPr="007E20E3">
          <w:pgSz w:w="16838" w:h="11906" w:orient="landscape"/>
          <w:pgMar w:top="851" w:right="1134" w:bottom="851" w:left="1134" w:header="709" w:footer="709" w:gutter="0"/>
          <w:cols w:space="720"/>
        </w:sectPr>
      </w:pPr>
    </w:p>
    <w:p w:rsidR="00534BF8" w:rsidRPr="007E20E3" w:rsidRDefault="00534BF8">
      <w:pPr>
        <w:rPr>
          <w:rFonts w:ascii="PT Astra Serif" w:hAnsi="PT Astra Serif"/>
        </w:rPr>
      </w:pPr>
    </w:p>
    <w:sectPr w:rsidR="00534BF8" w:rsidRPr="007E20E3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D551E8"/>
    <w:multiLevelType w:val="hybridMultilevel"/>
    <w:tmpl w:val="BE5AD500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EB56DB7"/>
    <w:multiLevelType w:val="hybridMultilevel"/>
    <w:tmpl w:val="9E141296"/>
    <w:lvl w:ilvl="0" w:tplc="7D2EAF1A">
      <w:start w:val="1"/>
      <w:numFmt w:val="decimal"/>
      <w:pStyle w:val="link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83B32"/>
    <w:multiLevelType w:val="hybridMultilevel"/>
    <w:tmpl w:val="70A28008"/>
    <w:lvl w:ilvl="0" w:tplc="4328CB9A">
      <w:start w:val="1"/>
      <w:numFmt w:val="decimal"/>
      <w:lvlText w:val="%1."/>
      <w:lvlJc w:val="left"/>
      <w:pPr>
        <w:ind w:left="1069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601A5"/>
    <w:multiLevelType w:val="hybridMultilevel"/>
    <w:tmpl w:val="C8E211CC"/>
    <w:lvl w:ilvl="0" w:tplc="0CE40B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2D2685"/>
    <w:multiLevelType w:val="hybridMultilevel"/>
    <w:tmpl w:val="931E6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6155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1556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79F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595B"/>
    <w:rsid w:val="00015B9B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1EA7"/>
    <w:rsid w:val="00022355"/>
    <w:rsid w:val="00022A2E"/>
    <w:rsid w:val="00022FB6"/>
    <w:rsid w:val="0002316E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2EFB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B7C"/>
    <w:rsid w:val="00050E12"/>
    <w:rsid w:val="0005154A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99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1A94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5A"/>
    <w:rsid w:val="000B27D9"/>
    <w:rsid w:val="000B2BE2"/>
    <w:rsid w:val="000B2BFD"/>
    <w:rsid w:val="000B2F9A"/>
    <w:rsid w:val="000B3D14"/>
    <w:rsid w:val="000B430A"/>
    <w:rsid w:val="000B44D4"/>
    <w:rsid w:val="000B4E64"/>
    <w:rsid w:val="000B5725"/>
    <w:rsid w:val="000B5BDE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5E2"/>
    <w:rsid w:val="000C1C09"/>
    <w:rsid w:val="000C22B0"/>
    <w:rsid w:val="000C29CB"/>
    <w:rsid w:val="000C2E52"/>
    <w:rsid w:val="000C2F2F"/>
    <w:rsid w:val="000C3196"/>
    <w:rsid w:val="000C33FF"/>
    <w:rsid w:val="000C3780"/>
    <w:rsid w:val="000C3942"/>
    <w:rsid w:val="000C3979"/>
    <w:rsid w:val="000C3AC3"/>
    <w:rsid w:val="000C4679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CC8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5FA7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44F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0FC6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546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86C"/>
    <w:rsid w:val="00124A04"/>
    <w:rsid w:val="00125137"/>
    <w:rsid w:val="001253E4"/>
    <w:rsid w:val="0012545C"/>
    <w:rsid w:val="001256B5"/>
    <w:rsid w:val="00125A10"/>
    <w:rsid w:val="00125BAA"/>
    <w:rsid w:val="00125C3F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90A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C3F"/>
    <w:rsid w:val="001443DF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1AD8"/>
    <w:rsid w:val="00162506"/>
    <w:rsid w:val="00162CCE"/>
    <w:rsid w:val="00162EE4"/>
    <w:rsid w:val="00163064"/>
    <w:rsid w:val="0016358A"/>
    <w:rsid w:val="0016377B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1DA5"/>
    <w:rsid w:val="0017234E"/>
    <w:rsid w:val="0017272D"/>
    <w:rsid w:val="00172802"/>
    <w:rsid w:val="00172871"/>
    <w:rsid w:val="00172E89"/>
    <w:rsid w:val="00173BFF"/>
    <w:rsid w:val="00173DBA"/>
    <w:rsid w:val="001741CD"/>
    <w:rsid w:val="0017455B"/>
    <w:rsid w:val="00174770"/>
    <w:rsid w:val="00177236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41F3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2E1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66D"/>
    <w:rsid w:val="001B0D51"/>
    <w:rsid w:val="001B0DCE"/>
    <w:rsid w:val="001B0EAB"/>
    <w:rsid w:val="001B1393"/>
    <w:rsid w:val="001B13DA"/>
    <w:rsid w:val="001B1BEB"/>
    <w:rsid w:val="001B1DCB"/>
    <w:rsid w:val="001B292C"/>
    <w:rsid w:val="001B2A31"/>
    <w:rsid w:val="001B2F9D"/>
    <w:rsid w:val="001B313E"/>
    <w:rsid w:val="001B346D"/>
    <w:rsid w:val="001B3480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00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3EAB"/>
    <w:rsid w:val="001D41AB"/>
    <w:rsid w:val="001D42AB"/>
    <w:rsid w:val="001D44F9"/>
    <w:rsid w:val="001D463A"/>
    <w:rsid w:val="001D4B6C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2846"/>
    <w:rsid w:val="001E2E3C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5E9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6CB1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1D38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6862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2CD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8FC"/>
    <w:rsid w:val="00224B0F"/>
    <w:rsid w:val="00224E68"/>
    <w:rsid w:val="00224F91"/>
    <w:rsid w:val="00225986"/>
    <w:rsid w:val="00225CD0"/>
    <w:rsid w:val="00226446"/>
    <w:rsid w:val="002267B1"/>
    <w:rsid w:val="00226F1E"/>
    <w:rsid w:val="00227DA9"/>
    <w:rsid w:val="00227FF2"/>
    <w:rsid w:val="002301A9"/>
    <w:rsid w:val="002307E6"/>
    <w:rsid w:val="002311E2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528"/>
    <w:rsid w:val="0024190B"/>
    <w:rsid w:val="00241A8A"/>
    <w:rsid w:val="00241B16"/>
    <w:rsid w:val="00242F05"/>
    <w:rsid w:val="00242FD2"/>
    <w:rsid w:val="0024400A"/>
    <w:rsid w:val="002440C5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93E"/>
    <w:rsid w:val="00250D1C"/>
    <w:rsid w:val="00250D32"/>
    <w:rsid w:val="002513F6"/>
    <w:rsid w:val="002517A0"/>
    <w:rsid w:val="00251914"/>
    <w:rsid w:val="00251B1C"/>
    <w:rsid w:val="00251B62"/>
    <w:rsid w:val="0025228E"/>
    <w:rsid w:val="00252AC0"/>
    <w:rsid w:val="002531D6"/>
    <w:rsid w:val="00253362"/>
    <w:rsid w:val="00253CC2"/>
    <w:rsid w:val="00253E5F"/>
    <w:rsid w:val="0025476D"/>
    <w:rsid w:val="0025485A"/>
    <w:rsid w:val="00254D7E"/>
    <w:rsid w:val="00254FD3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27A"/>
    <w:rsid w:val="002645BA"/>
    <w:rsid w:val="002647D3"/>
    <w:rsid w:val="00264D66"/>
    <w:rsid w:val="00265180"/>
    <w:rsid w:val="002653C3"/>
    <w:rsid w:val="0026568B"/>
    <w:rsid w:val="00265F00"/>
    <w:rsid w:val="002662BF"/>
    <w:rsid w:val="0026797C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418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974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0BA"/>
    <w:rsid w:val="002B1F70"/>
    <w:rsid w:val="002B252D"/>
    <w:rsid w:val="002B2E59"/>
    <w:rsid w:val="002B345A"/>
    <w:rsid w:val="002B353B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3F"/>
    <w:rsid w:val="002B5FE6"/>
    <w:rsid w:val="002B6283"/>
    <w:rsid w:val="002B6CFA"/>
    <w:rsid w:val="002B7704"/>
    <w:rsid w:val="002C078D"/>
    <w:rsid w:val="002C0E59"/>
    <w:rsid w:val="002C0F0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243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3ED9"/>
    <w:rsid w:val="002D45E7"/>
    <w:rsid w:val="002D54FE"/>
    <w:rsid w:val="002D55E3"/>
    <w:rsid w:val="002D56D5"/>
    <w:rsid w:val="002D5756"/>
    <w:rsid w:val="002D57EA"/>
    <w:rsid w:val="002D5D72"/>
    <w:rsid w:val="002D666E"/>
    <w:rsid w:val="002D66A6"/>
    <w:rsid w:val="002D678B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660"/>
    <w:rsid w:val="002F67F6"/>
    <w:rsid w:val="002F699E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97E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016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2B6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4EC7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1BEA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646E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06C7"/>
    <w:rsid w:val="00391400"/>
    <w:rsid w:val="00392678"/>
    <w:rsid w:val="00392765"/>
    <w:rsid w:val="00392909"/>
    <w:rsid w:val="00392DD2"/>
    <w:rsid w:val="00392E05"/>
    <w:rsid w:val="003937C4"/>
    <w:rsid w:val="00393DE6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92B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6F83"/>
    <w:rsid w:val="003A71AE"/>
    <w:rsid w:val="003B03B5"/>
    <w:rsid w:val="003B04FF"/>
    <w:rsid w:val="003B0527"/>
    <w:rsid w:val="003B1057"/>
    <w:rsid w:val="003B1071"/>
    <w:rsid w:val="003B1C1A"/>
    <w:rsid w:val="003B208F"/>
    <w:rsid w:val="003B2713"/>
    <w:rsid w:val="003B30EF"/>
    <w:rsid w:val="003B368E"/>
    <w:rsid w:val="003B3946"/>
    <w:rsid w:val="003B39CB"/>
    <w:rsid w:val="003B4015"/>
    <w:rsid w:val="003B4442"/>
    <w:rsid w:val="003B46CD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564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2BDC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791"/>
    <w:rsid w:val="003E2BA2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582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3F775A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E56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6C9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DB0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86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0C63"/>
    <w:rsid w:val="0045195A"/>
    <w:rsid w:val="004520E4"/>
    <w:rsid w:val="004523CB"/>
    <w:rsid w:val="0045298D"/>
    <w:rsid w:val="00452AC5"/>
    <w:rsid w:val="00452C23"/>
    <w:rsid w:val="00452D4D"/>
    <w:rsid w:val="00453021"/>
    <w:rsid w:val="004536C7"/>
    <w:rsid w:val="00453C0A"/>
    <w:rsid w:val="0045433D"/>
    <w:rsid w:val="00454BE2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A34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548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622B"/>
    <w:rsid w:val="00487006"/>
    <w:rsid w:val="00487095"/>
    <w:rsid w:val="004873BF"/>
    <w:rsid w:val="0048790E"/>
    <w:rsid w:val="00490478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4EEC"/>
    <w:rsid w:val="004A5538"/>
    <w:rsid w:val="004A58EB"/>
    <w:rsid w:val="004A5955"/>
    <w:rsid w:val="004A6485"/>
    <w:rsid w:val="004A66C8"/>
    <w:rsid w:val="004A6C60"/>
    <w:rsid w:val="004A6E40"/>
    <w:rsid w:val="004A6F87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3778"/>
    <w:rsid w:val="004D44F1"/>
    <w:rsid w:val="004D45A8"/>
    <w:rsid w:val="004D4633"/>
    <w:rsid w:val="004D47DD"/>
    <w:rsid w:val="004D4A9D"/>
    <w:rsid w:val="004D4F5D"/>
    <w:rsid w:val="004D588F"/>
    <w:rsid w:val="004D599C"/>
    <w:rsid w:val="004D5BC3"/>
    <w:rsid w:val="004D5CD2"/>
    <w:rsid w:val="004D62FA"/>
    <w:rsid w:val="004D672C"/>
    <w:rsid w:val="004D719C"/>
    <w:rsid w:val="004D7A02"/>
    <w:rsid w:val="004E0F26"/>
    <w:rsid w:val="004E16F0"/>
    <w:rsid w:val="004E18F7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CC1"/>
    <w:rsid w:val="004E4F66"/>
    <w:rsid w:val="004E5013"/>
    <w:rsid w:val="004E5366"/>
    <w:rsid w:val="004E55BD"/>
    <w:rsid w:val="004E6F56"/>
    <w:rsid w:val="004E7BB1"/>
    <w:rsid w:val="004E7CD5"/>
    <w:rsid w:val="004E7E6F"/>
    <w:rsid w:val="004F0592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DD0"/>
    <w:rsid w:val="004F2EE6"/>
    <w:rsid w:val="004F3883"/>
    <w:rsid w:val="004F3DCB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538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067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5F6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4D94"/>
    <w:rsid w:val="005150DE"/>
    <w:rsid w:val="00515119"/>
    <w:rsid w:val="005154C8"/>
    <w:rsid w:val="00515AEA"/>
    <w:rsid w:val="0051631B"/>
    <w:rsid w:val="0051642F"/>
    <w:rsid w:val="005164F8"/>
    <w:rsid w:val="005165B0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32A"/>
    <w:rsid w:val="0052475D"/>
    <w:rsid w:val="00524EC1"/>
    <w:rsid w:val="00524F21"/>
    <w:rsid w:val="00525CCC"/>
    <w:rsid w:val="00525E10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68A"/>
    <w:rsid w:val="005379BF"/>
    <w:rsid w:val="00537A18"/>
    <w:rsid w:val="0054002E"/>
    <w:rsid w:val="0054055B"/>
    <w:rsid w:val="005407F8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6DDA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C08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BEA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5DD9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41F"/>
    <w:rsid w:val="005A55EB"/>
    <w:rsid w:val="005A57B5"/>
    <w:rsid w:val="005A5F52"/>
    <w:rsid w:val="005A6522"/>
    <w:rsid w:val="005A662C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5ABA"/>
    <w:rsid w:val="005B6022"/>
    <w:rsid w:val="005B6084"/>
    <w:rsid w:val="005B6857"/>
    <w:rsid w:val="005B7439"/>
    <w:rsid w:val="005B74A7"/>
    <w:rsid w:val="005B7512"/>
    <w:rsid w:val="005B761A"/>
    <w:rsid w:val="005B7916"/>
    <w:rsid w:val="005B7933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037"/>
    <w:rsid w:val="005C6242"/>
    <w:rsid w:val="005C668D"/>
    <w:rsid w:val="005C699D"/>
    <w:rsid w:val="005C6DF5"/>
    <w:rsid w:val="005C6E01"/>
    <w:rsid w:val="005C7EAA"/>
    <w:rsid w:val="005D008B"/>
    <w:rsid w:val="005D10E0"/>
    <w:rsid w:val="005D19FB"/>
    <w:rsid w:val="005D1A6D"/>
    <w:rsid w:val="005D1C06"/>
    <w:rsid w:val="005D1D11"/>
    <w:rsid w:val="005D1F7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6379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02C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583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4F1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17D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BD7"/>
    <w:rsid w:val="00632E67"/>
    <w:rsid w:val="00633038"/>
    <w:rsid w:val="006336A5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3E0F"/>
    <w:rsid w:val="00654AF5"/>
    <w:rsid w:val="00654D5C"/>
    <w:rsid w:val="0065513D"/>
    <w:rsid w:val="00655567"/>
    <w:rsid w:val="006558F3"/>
    <w:rsid w:val="0065593F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5620"/>
    <w:rsid w:val="00665AA8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3F72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143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5CC"/>
    <w:rsid w:val="006B27E1"/>
    <w:rsid w:val="006B2877"/>
    <w:rsid w:val="006B2D2D"/>
    <w:rsid w:val="006B2E77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655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6C89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0D5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2C1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A9C"/>
    <w:rsid w:val="00705FC7"/>
    <w:rsid w:val="0070604C"/>
    <w:rsid w:val="00706216"/>
    <w:rsid w:val="0070633A"/>
    <w:rsid w:val="007063C8"/>
    <w:rsid w:val="0070659C"/>
    <w:rsid w:val="00706E4D"/>
    <w:rsid w:val="00707022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2D5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25D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5A4A"/>
    <w:rsid w:val="00746007"/>
    <w:rsid w:val="007461B3"/>
    <w:rsid w:val="007465AE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39A4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2DA2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213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CFD"/>
    <w:rsid w:val="007A5F69"/>
    <w:rsid w:val="007A689E"/>
    <w:rsid w:val="007B08D0"/>
    <w:rsid w:val="007B09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2FE0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19F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0E3"/>
    <w:rsid w:val="007E23B5"/>
    <w:rsid w:val="007E2C87"/>
    <w:rsid w:val="007E2E24"/>
    <w:rsid w:val="007E382B"/>
    <w:rsid w:val="007E3834"/>
    <w:rsid w:val="007E3C98"/>
    <w:rsid w:val="007E402F"/>
    <w:rsid w:val="007E43EC"/>
    <w:rsid w:val="007E4DDE"/>
    <w:rsid w:val="007E54CD"/>
    <w:rsid w:val="007E6426"/>
    <w:rsid w:val="007E64AA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6DC"/>
    <w:rsid w:val="007F58DD"/>
    <w:rsid w:val="007F5DBE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0C78"/>
    <w:rsid w:val="008210E3"/>
    <w:rsid w:val="00821694"/>
    <w:rsid w:val="00821BAC"/>
    <w:rsid w:val="00821C60"/>
    <w:rsid w:val="008220FB"/>
    <w:rsid w:val="0082246B"/>
    <w:rsid w:val="00822794"/>
    <w:rsid w:val="00823034"/>
    <w:rsid w:val="00823092"/>
    <w:rsid w:val="00823B19"/>
    <w:rsid w:val="00823B59"/>
    <w:rsid w:val="00823BCC"/>
    <w:rsid w:val="00823F2E"/>
    <w:rsid w:val="00824217"/>
    <w:rsid w:val="0082464B"/>
    <w:rsid w:val="00824658"/>
    <w:rsid w:val="0082576D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4DC2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901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6E5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029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3DA4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497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8B7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5775"/>
    <w:rsid w:val="008961B1"/>
    <w:rsid w:val="00896604"/>
    <w:rsid w:val="0089690C"/>
    <w:rsid w:val="00896A5C"/>
    <w:rsid w:val="00896B99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8A1"/>
    <w:rsid w:val="008A4A6C"/>
    <w:rsid w:val="008A4A7E"/>
    <w:rsid w:val="008A5168"/>
    <w:rsid w:val="008A520A"/>
    <w:rsid w:val="008A56F4"/>
    <w:rsid w:val="008A5866"/>
    <w:rsid w:val="008A5868"/>
    <w:rsid w:val="008A5A98"/>
    <w:rsid w:val="008A602D"/>
    <w:rsid w:val="008A6542"/>
    <w:rsid w:val="008A659B"/>
    <w:rsid w:val="008A6A20"/>
    <w:rsid w:val="008A6D4F"/>
    <w:rsid w:val="008A6D84"/>
    <w:rsid w:val="008A702E"/>
    <w:rsid w:val="008A74C0"/>
    <w:rsid w:val="008A7ECB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8F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96D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4F5B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0C8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B3D"/>
    <w:rsid w:val="008E4F10"/>
    <w:rsid w:val="008E509A"/>
    <w:rsid w:val="008E533F"/>
    <w:rsid w:val="008E5607"/>
    <w:rsid w:val="008E700C"/>
    <w:rsid w:val="008E74D8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3ED6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856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175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36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756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24B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2E78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C7B"/>
    <w:rsid w:val="00964DF9"/>
    <w:rsid w:val="00964FFA"/>
    <w:rsid w:val="00965199"/>
    <w:rsid w:val="009657C5"/>
    <w:rsid w:val="00965AAC"/>
    <w:rsid w:val="00965FC6"/>
    <w:rsid w:val="00966455"/>
    <w:rsid w:val="009672C2"/>
    <w:rsid w:val="00970020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A0E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8ED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6E3F"/>
    <w:rsid w:val="009970F5"/>
    <w:rsid w:val="0099736C"/>
    <w:rsid w:val="00997B23"/>
    <w:rsid w:val="00997D37"/>
    <w:rsid w:val="009A005B"/>
    <w:rsid w:val="009A02A3"/>
    <w:rsid w:val="009A0641"/>
    <w:rsid w:val="009A0873"/>
    <w:rsid w:val="009A0BCC"/>
    <w:rsid w:val="009A0FD4"/>
    <w:rsid w:val="009A1173"/>
    <w:rsid w:val="009A15CF"/>
    <w:rsid w:val="009A1E0C"/>
    <w:rsid w:val="009A23A2"/>
    <w:rsid w:val="009A2BC0"/>
    <w:rsid w:val="009A302C"/>
    <w:rsid w:val="009A3241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5D67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809"/>
    <w:rsid w:val="009B099F"/>
    <w:rsid w:val="009B0DE6"/>
    <w:rsid w:val="009B332C"/>
    <w:rsid w:val="009B338B"/>
    <w:rsid w:val="009B3D7C"/>
    <w:rsid w:val="009B3F65"/>
    <w:rsid w:val="009B47F7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375"/>
    <w:rsid w:val="009D19E3"/>
    <w:rsid w:val="009D1BA3"/>
    <w:rsid w:val="009D24D7"/>
    <w:rsid w:val="009D3047"/>
    <w:rsid w:val="009D30E1"/>
    <w:rsid w:val="009D3242"/>
    <w:rsid w:val="009D399E"/>
    <w:rsid w:val="009D542F"/>
    <w:rsid w:val="009D56BB"/>
    <w:rsid w:val="009D5EEE"/>
    <w:rsid w:val="009D5F9D"/>
    <w:rsid w:val="009D6707"/>
    <w:rsid w:val="009D6B5C"/>
    <w:rsid w:val="009D6D80"/>
    <w:rsid w:val="009D730C"/>
    <w:rsid w:val="009D7825"/>
    <w:rsid w:val="009D7A68"/>
    <w:rsid w:val="009D7CE9"/>
    <w:rsid w:val="009D7F90"/>
    <w:rsid w:val="009D7FBA"/>
    <w:rsid w:val="009E0DE6"/>
    <w:rsid w:val="009E103E"/>
    <w:rsid w:val="009E155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43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315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2E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5F1A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3C97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10E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4D0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576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5F3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63E"/>
    <w:rsid w:val="00A85BF7"/>
    <w:rsid w:val="00A864AB"/>
    <w:rsid w:val="00A866AF"/>
    <w:rsid w:val="00A86820"/>
    <w:rsid w:val="00A86A55"/>
    <w:rsid w:val="00A86B8A"/>
    <w:rsid w:val="00A86D49"/>
    <w:rsid w:val="00A8712B"/>
    <w:rsid w:val="00A876E0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608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62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4FB8"/>
    <w:rsid w:val="00AA5366"/>
    <w:rsid w:val="00AA54FE"/>
    <w:rsid w:val="00AA59FB"/>
    <w:rsid w:val="00AA5CE0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D56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169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4DBF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AD7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34"/>
    <w:rsid w:val="00B00943"/>
    <w:rsid w:val="00B016BE"/>
    <w:rsid w:val="00B01BB7"/>
    <w:rsid w:val="00B01C12"/>
    <w:rsid w:val="00B025C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1CA2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17F93"/>
    <w:rsid w:val="00B219D8"/>
    <w:rsid w:val="00B22A2D"/>
    <w:rsid w:val="00B22F4D"/>
    <w:rsid w:val="00B234B9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4B"/>
    <w:rsid w:val="00B34D7B"/>
    <w:rsid w:val="00B34E6C"/>
    <w:rsid w:val="00B353CC"/>
    <w:rsid w:val="00B357A2"/>
    <w:rsid w:val="00B358DC"/>
    <w:rsid w:val="00B36621"/>
    <w:rsid w:val="00B366B8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5F7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420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0BDB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27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0885"/>
    <w:rsid w:val="00B817E6"/>
    <w:rsid w:val="00B81C70"/>
    <w:rsid w:val="00B8365E"/>
    <w:rsid w:val="00B83EDA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20A"/>
    <w:rsid w:val="00B9076D"/>
    <w:rsid w:val="00B90BF9"/>
    <w:rsid w:val="00B90C0F"/>
    <w:rsid w:val="00B90C5A"/>
    <w:rsid w:val="00B91A30"/>
    <w:rsid w:val="00B91CA0"/>
    <w:rsid w:val="00B9221B"/>
    <w:rsid w:val="00B92234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5B46"/>
    <w:rsid w:val="00BA6037"/>
    <w:rsid w:val="00BA6042"/>
    <w:rsid w:val="00BA6FCD"/>
    <w:rsid w:val="00BA7A7B"/>
    <w:rsid w:val="00BB05E5"/>
    <w:rsid w:val="00BB11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6E63"/>
    <w:rsid w:val="00BB73D1"/>
    <w:rsid w:val="00BB7AD6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1BC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3F7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6EC4"/>
    <w:rsid w:val="00BF7756"/>
    <w:rsid w:val="00C002D6"/>
    <w:rsid w:val="00C004A6"/>
    <w:rsid w:val="00C00A9C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896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1C3"/>
    <w:rsid w:val="00C2650C"/>
    <w:rsid w:val="00C275D5"/>
    <w:rsid w:val="00C27E3C"/>
    <w:rsid w:val="00C30215"/>
    <w:rsid w:val="00C30462"/>
    <w:rsid w:val="00C3072A"/>
    <w:rsid w:val="00C3074D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6F28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275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2F0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BA6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4F1A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19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0C0F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62AA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184E"/>
    <w:rsid w:val="00CC21A7"/>
    <w:rsid w:val="00CC239A"/>
    <w:rsid w:val="00CC25EA"/>
    <w:rsid w:val="00CC2D4A"/>
    <w:rsid w:val="00CC3CD1"/>
    <w:rsid w:val="00CC3CF1"/>
    <w:rsid w:val="00CC3F07"/>
    <w:rsid w:val="00CC504C"/>
    <w:rsid w:val="00CC5342"/>
    <w:rsid w:val="00CC5BC0"/>
    <w:rsid w:val="00CC615A"/>
    <w:rsid w:val="00CC65D9"/>
    <w:rsid w:val="00CC67FF"/>
    <w:rsid w:val="00CC6945"/>
    <w:rsid w:val="00CC6F82"/>
    <w:rsid w:val="00CC71F1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697"/>
    <w:rsid w:val="00CD3EEA"/>
    <w:rsid w:val="00CD41B1"/>
    <w:rsid w:val="00CD4F9E"/>
    <w:rsid w:val="00CD57E2"/>
    <w:rsid w:val="00CD591C"/>
    <w:rsid w:val="00CD6003"/>
    <w:rsid w:val="00CD6690"/>
    <w:rsid w:val="00CD6D4A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3EE"/>
    <w:rsid w:val="00CE5830"/>
    <w:rsid w:val="00CE5ABA"/>
    <w:rsid w:val="00CE6165"/>
    <w:rsid w:val="00CE6A30"/>
    <w:rsid w:val="00CE6FF8"/>
    <w:rsid w:val="00CE7370"/>
    <w:rsid w:val="00CE74F7"/>
    <w:rsid w:val="00CE7823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020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6B44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27F"/>
    <w:rsid w:val="00D41716"/>
    <w:rsid w:val="00D4171A"/>
    <w:rsid w:val="00D4179C"/>
    <w:rsid w:val="00D418C4"/>
    <w:rsid w:val="00D41A3A"/>
    <w:rsid w:val="00D421C0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47E47"/>
    <w:rsid w:val="00D500A5"/>
    <w:rsid w:val="00D5030A"/>
    <w:rsid w:val="00D5040C"/>
    <w:rsid w:val="00D50561"/>
    <w:rsid w:val="00D50A62"/>
    <w:rsid w:val="00D50FC6"/>
    <w:rsid w:val="00D51CFF"/>
    <w:rsid w:val="00D52038"/>
    <w:rsid w:val="00D52638"/>
    <w:rsid w:val="00D52BA8"/>
    <w:rsid w:val="00D52C9D"/>
    <w:rsid w:val="00D53001"/>
    <w:rsid w:val="00D5303F"/>
    <w:rsid w:val="00D5351F"/>
    <w:rsid w:val="00D5391F"/>
    <w:rsid w:val="00D53D47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C57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BFD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182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17E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16A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3E"/>
    <w:rsid w:val="00DB14B5"/>
    <w:rsid w:val="00DB16EE"/>
    <w:rsid w:val="00DB1962"/>
    <w:rsid w:val="00DB29EA"/>
    <w:rsid w:val="00DB2D37"/>
    <w:rsid w:val="00DB2FAC"/>
    <w:rsid w:val="00DB4852"/>
    <w:rsid w:val="00DB5330"/>
    <w:rsid w:val="00DB5396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0EE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670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C7F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511"/>
    <w:rsid w:val="00DF493E"/>
    <w:rsid w:val="00DF4E95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030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0D4"/>
    <w:rsid w:val="00E141BF"/>
    <w:rsid w:val="00E144C2"/>
    <w:rsid w:val="00E14553"/>
    <w:rsid w:val="00E146E6"/>
    <w:rsid w:val="00E14A2A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2D6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263"/>
    <w:rsid w:val="00E306CE"/>
    <w:rsid w:val="00E30B35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5E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9DE"/>
    <w:rsid w:val="00E54E0F"/>
    <w:rsid w:val="00E56706"/>
    <w:rsid w:val="00E5683D"/>
    <w:rsid w:val="00E56E28"/>
    <w:rsid w:val="00E57B89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AC9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23E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68B"/>
    <w:rsid w:val="00E9181F"/>
    <w:rsid w:val="00E9208D"/>
    <w:rsid w:val="00E922DF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5AD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514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5F50"/>
    <w:rsid w:val="00EA6A80"/>
    <w:rsid w:val="00EA6DA1"/>
    <w:rsid w:val="00EA6F4A"/>
    <w:rsid w:val="00EA7526"/>
    <w:rsid w:val="00EA7727"/>
    <w:rsid w:val="00EA793C"/>
    <w:rsid w:val="00EA7B2C"/>
    <w:rsid w:val="00EA7BAB"/>
    <w:rsid w:val="00EA7EB2"/>
    <w:rsid w:val="00EA7EB7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2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4A"/>
    <w:rsid w:val="00EC0BEB"/>
    <w:rsid w:val="00EC17AE"/>
    <w:rsid w:val="00EC1D8B"/>
    <w:rsid w:val="00EC21BF"/>
    <w:rsid w:val="00EC21CF"/>
    <w:rsid w:val="00EC2433"/>
    <w:rsid w:val="00EC261D"/>
    <w:rsid w:val="00EC2621"/>
    <w:rsid w:val="00EC2BC9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42A"/>
    <w:rsid w:val="00EE26BE"/>
    <w:rsid w:val="00EE2AD2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43B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7E1"/>
    <w:rsid w:val="00F1190B"/>
    <w:rsid w:val="00F11985"/>
    <w:rsid w:val="00F12028"/>
    <w:rsid w:val="00F121CF"/>
    <w:rsid w:val="00F127DF"/>
    <w:rsid w:val="00F12CC4"/>
    <w:rsid w:val="00F12F20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963"/>
    <w:rsid w:val="00F15E20"/>
    <w:rsid w:val="00F16E59"/>
    <w:rsid w:val="00F17169"/>
    <w:rsid w:val="00F17195"/>
    <w:rsid w:val="00F1793B"/>
    <w:rsid w:val="00F2035A"/>
    <w:rsid w:val="00F21094"/>
    <w:rsid w:val="00F218C9"/>
    <w:rsid w:val="00F218D7"/>
    <w:rsid w:val="00F21D8E"/>
    <w:rsid w:val="00F21EE9"/>
    <w:rsid w:val="00F2214B"/>
    <w:rsid w:val="00F22420"/>
    <w:rsid w:val="00F22EE6"/>
    <w:rsid w:val="00F22F31"/>
    <w:rsid w:val="00F23B21"/>
    <w:rsid w:val="00F23C58"/>
    <w:rsid w:val="00F24150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796"/>
    <w:rsid w:val="00F55E7F"/>
    <w:rsid w:val="00F55EA3"/>
    <w:rsid w:val="00F56057"/>
    <w:rsid w:val="00F5665C"/>
    <w:rsid w:val="00F56DD0"/>
    <w:rsid w:val="00F56EB8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4EF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62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5B21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6A7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A7E33"/>
    <w:rsid w:val="00FB026F"/>
    <w:rsid w:val="00FB029C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18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1E3"/>
    <w:rsid w:val="00FD675D"/>
    <w:rsid w:val="00FD6975"/>
    <w:rsid w:val="00FD6D3C"/>
    <w:rsid w:val="00FD75F5"/>
    <w:rsid w:val="00FD79A6"/>
    <w:rsid w:val="00FD7AAB"/>
    <w:rsid w:val="00FD7EF3"/>
    <w:rsid w:val="00FE04C7"/>
    <w:rsid w:val="00FE08C8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604"/>
    <w:rsid w:val="00FE4848"/>
    <w:rsid w:val="00FE48BC"/>
    <w:rsid w:val="00FE535C"/>
    <w:rsid w:val="00FE5662"/>
    <w:rsid w:val="00FE6F7D"/>
    <w:rsid w:val="00FE6FA5"/>
    <w:rsid w:val="00FE76D2"/>
    <w:rsid w:val="00FE782C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56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E155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E155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E15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155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E155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9E15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E1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5">
    <w:name w:val="Normal (Web)"/>
    <w:basedOn w:val="a"/>
    <w:semiHidden/>
    <w:unhideWhenUsed/>
    <w:rsid w:val="009E15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567"/>
    </w:pPr>
    <w:rPr>
      <w:rFonts w:ascii="Times New Roman" w:eastAsia="Times New Roman" w:hAnsi="Times New Roman"/>
      <w:b/>
      <w:smallCaps/>
      <w:szCs w:val="20"/>
      <w:lang w:eastAsia="ru-RU"/>
    </w:rPr>
  </w:style>
  <w:style w:type="paragraph" w:styleId="11">
    <w:name w:val="toc 1"/>
    <w:basedOn w:val="21"/>
    <w:next w:val="a"/>
    <w:autoRedefine/>
    <w:uiPriority w:val="99"/>
    <w:semiHidden/>
    <w:unhideWhenUsed/>
    <w:rsid w:val="009E1556"/>
    <w:pPr>
      <w:spacing w:before="240" w:after="240"/>
      <w:ind w:left="0"/>
    </w:pPr>
    <w:rPr>
      <w:rFonts w:ascii="Courier New" w:hAnsi="Courier New"/>
      <w:bCs/>
      <w:caps/>
      <w:sz w:val="24"/>
    </w:rPr>
  </w:style>
  <w:style w:type="paragraph" w:styleId="31">
    <w:name w:val="toc 3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482"/>
    </w:pPr>
    <w:rPr>
      <w:rFonts w:ascii="Tahoma" w:eastAsia="Times New Roman" w:hAnsi="Tahoma"/>
      <w:iCs/>
      <w:sz w:val="20"/>
      <w:szCs w:val="20"/>
      <w:lang w:eastAsia="ru-RU"/>
    </w:rPr>
  </w:style>
  <w:style w:type="paragraph" w:styleId="4">
    <w:name w:val="toc 4"/>
    <w:basedOn w:val="a"/>
    <w:next w:val="a"/>
    <w:autoRedefine/>
    <w:uiPriority w:val="99"/>
    <w:semiHidden/>
    <w:unhideWhenUsed/>
    <w:rsid w:val="009E1556"/>
    <w:pPr>
      <w:spacing w:after="120" w:line="240" w:lineRule="auto"/>
      <w:ind w:left="720"/>
    </w:pPr>
    <w:rPr>
      <w:rFonts w:ascii="Times New Roman" w:eastAsia="Times New Roman" w:hAnsi="Times New Roman"/>
      <w:szCs w:val="18"/>
      <w:lang w:eastAsia="ru-RU"/>
    </w:rPr>
  </w:style>
  <w:style w:type="paragraph" w:styleId="5">
    <w:name w:val="toc 5"/>
    <w:basedOn w:val="a"/>
    <w:next w:val="a"/>
    <w:autoRedefine/>
    <w:uiPriority w:val="99"/>
    <w:semiHidden/>
    <w:unhideWhenUsed/>
    <w:rsid w:val="009E1556"/>
    <w:pPr>
      <w:spacing w:after="0" w:line="240" w:lineRule="auto"/>
      <w:ind w:left="960"/>
    </w:pPr>
    <w:rPr>
      <w:rFonts w:ascii="Times New Roman" w:eastAsia="Times New Roman" w:hAnsi="Times New Roman"/>
      <w:sz w:val="20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E155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E155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"/>
    <w:aliases w:val="bt"/>
    <w:basedOn w:val="a"/>
    <w:link w:val="ad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aliases w:val="bt Знак"/>
    <w:basedOn w:val="a0"/>
    <w:link w:val="ac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caption"/>
    <w:aliases w:val="!! Object Novogor !!"/>
    <w:basedOn w:val="a"/>
    <w:next w:val="ac"/>
    <w:uiPriority w:val="99"/>
    <w:semiHidden/>
    <w:unhideWhenUsed/>
    <w:qFormat/>
    <w:rsid w:val="009E1556"/>
    <w:pPr>
      <w:spacing w:before="140" w:after="140" w:line="250" w:lineRule="atLeast"/>
      <w:ind w:left="1276" w:hanging="1276"/>
    </w:pPr>
    <w:rPr>
      <w:rFonts w:ascii="Times New Roman" w:eastAsia="Times New Roman" w:hAnsi="Times New Roman"/>
      <w:i/>
      <w:sz w:val="21"/>
      <w:szCs w:val="20"/>
      <w:lang w:val="en-GB" w:eastAsia="ru-RU"/>
    </w:rPr>
  </w:style>
  <w:style w:type="paragraph" w:styleId="af">
    <w:name w:val="List Bullet"/>
    <w:basedOn w:val="a"/>
    <w:uiPriority w:val="99"/>
    <w:semiHidden/>
    <w:unhideWhenUsed/>
    <w:rsid w:val="009E1556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9E1556"/>
    <w:pPr>
      <w:spacing w:after="0" w:line="240" w:lineRule="auto"/>
      <w:jc w:val="center"/>
    </w:pPr>
    <w:rPr>
      <w:rFonts w:ascii="Arial" w:hAnsi="Arial"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9E1556"/>
    <w:rPr>
      <w:rFonts w:ascii="Arial" w:eastAsia="Calibri" w:hAnsi="Arial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E1556"/>
    <w:pPr>
      <w:spacing w:after="120" w:line="480" w:lineRule="auto"/>
      <w:ind w:firstLine="720"/>
      <w:jc w:val="both"/>
    </w:pPr>
    <w:rPr>
      <w:rFonts w:ascii="Times New Roman" w:hAnsi="Times New Roman"/>
      <w:spacing w:val="-5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E1556"/>
    <w:rPr>
      <w:rFonts w:ascii="Times New Roman" w:eastAsia="Calibri" w:hAnsi="Times New Roman" w:cs="Times New Roman"/>
      <w:spacing w:val="-5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E1556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aliases w:val="Основной текст с отступом 3 Знак Знак Знак,дисер Знак Знак Знак,дисер Знак1 Знак"/>
    <w:basedOn w:val="a0"/>
    <w:link w:val="35"/>
    <w:uiPriority w:val="99"/>
    <w:semiHidden/>
    <w:locked/>
    <w:rsid w:val="009E1556"/>
    <w:rPr>
      <w:rFonts w:ascii="Times New Roman" w:hAnsi="Times New Roman" w:cs="Times New Roman"/>
      <w:sz w:val="16"/>
      <w:szCs w:val="16"/>
    </w:rPr>
  </w:style>
  <w:style w:type="paragraph" w:styleId="35">
    <w:name w:val="Body Text Indent 3"/>
    <w:aliases w:val="Основной текст с отступом 3 Знак Знак,дисер Знак Знак,дисер Знак1"/>
    <w:basedOn w:val="a"/>
    <w:link w:val="34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eastAsiaTheme="minorHAnsi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9E1556"/>
    <w:rPr>
      <w:rFonts w:ascii="Calibri" w:eastAsia="Calibri" w:hAnsi="Calibri" w:cs="Times New Roman"/>
      <w:sz w:val="16"/>
      <w:szCs w:val="16"/>
    </w:rPr>
  </w:style>
  <w:style w:type="character" w:customStyle="1" w:styleId="320">
    <w:name w:val="Основной текст с отступом 3 Знак2"/>
    <w:aliases w:val="Основной текст с отступом 3 Знак1 Знак1,Основной текст с отступом 3 Знак Знак Знак1,дисер Знак Знак Знак1,дисер Знак1 Знак1"/>
    <w:basedOn w:val="a0"/>
    <w:uiPriority w:val="99"/>
    <w:semiHidden/>
    <w:rsid w:val="009E1556"/>
    <w:rPr>
      <w:sz w:val="16"/>
      <w:szCs w:val="16"/>
      <w:lang w:eastAsia="en-US"/>
    </w:rPr>
  </w:style>
  <w:style w:type="paragraph" w:styleId="af4">
    <w:name w:val="Document Map"/>
    <w:basedOn w:val="a"/>
    <w:link w:val="af5"/>
    <w:uiPriority w:val="99"/>
    <w:semiHidden/>
    <w:unhideWhenUsed/>
    <w:rsid w:val="009E1556"/>
    <w:pPr>
      <w:shd w:val="clear" w:color="auto" w:fill="000080"/>
      <w:spacing w:after="0" w:line="240" w:lineRule="auto"/>
    </w:pPr>
    <w:rPr>
      <w:rFonts w:ascii="Tahoma" w:hAnsi="Tahoma"/>
      <w:sz w:val="24"/>
      <w:szCs w:val="24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9E1556"/>
    <w:rPr>
      <w:rFonts w:ascii="Tahoma" w:eastAsia="Calibri" w:hAnsi="Tahoma" w:cs="Times New Roman"/>
      <w:sz w:val="24"/>
      <w:szCs w:val="24"/>
      <w:shd w:val="clear" w:color="auto" w:fill="00008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9E155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9E1556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9E155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99"/>
    <w:locked/>
    <w:rsid w:val="009E1556"/>
    <w:rPr>
      <w:rFonts w:ascii="Times New Roman" w:eastAsia="Times New Roman" w:hAnsi="Times New Roman" w:cs="Times New Roman"/>
    </w:rPr>
  </w:style>
  <w:style w:type="paragraph" w:styleId="afb">
    <w:name w:val="No Spacing"/>
    <w:link w:val="afa"/>
    <w:uiPriority w:val="99"/>
    <w:qFormat/>
    <w:rsid w:val="009E1556"/>
    <w:pPr>
      <w:ind w:firstLine="0"/>
    </w:pPr>
    <w:rPr>
      <w:rFonts w:ascii="Times New Roman" w:eastAsia="Times New Roman" w:hAnsi="Times New Roman" w:cs="Times New Roman"/>
    </w:rPr>
  </w:style>
  <w:style w:type="paragraph" w:styleId="afc">
    <w:name w:val="List Paragraph"/>
    <w:basedOn w:val="a"/>
    <w:uiPriority w:val="99"/>
    <w:qFormat/>
    <w:rsid w:val="009E155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AA">
    <w:name w:val="! AAA ! Знак Знак Знак Знак Знак Знак Знак Знак Знак"/>
    <w:link w:val="AAA0"/>
    <w:uiPriority w:val="99"/>
    <w:locked/>
    <w:rsid w:val="009E1556"/>
    <w:rPr>
      <w:rFonts w:ascii="Times New Roman" w:hAnsi="Times New Roman" w:cs="Times New Roman"/>
    </w:rPr>
  </w:style>
  <w:style w:type="paragraph" w:customStyle="1" w:styleId="AAA0">
    <w:name w:val="! AAA ! Знак Знак Знак Знак Знак Знак Знак Знак"/>
    <w:link w:val="AAA"/>
    <w:uiPriority w:val="99"/>
    <w:rsid w:val="009E1556"/>
    <w:pPr>
      <w:spacing w:after="120"/>
      <w:ind w:firstLine="0"/>
      <w:jc w:val="both"/>
    </w:pPr>
    <w:rPr>
      <w:rFonts w:ascii="Times New Roman" w:hAnsi="Times New Roman" w:cs="Times New Roman"/>
    </w:rPr>
  </w:style>
  <w:style w:type="paragraph" w:customStyle="1" w:styleId="small">
    <w:name w:val="! small !"/>
    <w:basedOn w:val="AAA0"/>
    <w:uiPriority w:val="99"/>
    <w:rsid w:val="009E1556"/>
  </w:style>
  <w:style w:type="character" w:customStyle="1" w:styleId="Lbullit0">
    <w:name w:val="! L=bullit ! Знак Знак Знак"/>
    <w:link w:val="Lbullit"/>
    <w:uiPriority w:val="99"/>
    <w:locked/>
    <w:rsid w:val="009E1556"/>
    <w:rPr>
      <w:rFonts w:ascii="Times New Roman" w:hAnsi="Times New Roman"/>
      <w:color w:val="000000"/>
    </w:rPr>
  </w:style>
  <w:style w:type="paragraph" w:customStyle="1" w:styleId="Lbullit">
    <w:name w:val="! L=bullit ! Знак Знак"/>
    <w:basedOn w:val="AAA0"/>
    <w:link w:val="Lbullit0"/>
    <w:uiPriority w:val="99"/>
    <w:rsid w:val="009E1556"/>
    <w:pPr>
      <w:numPr>
        <w:numId w:val="1"/>
      </w:numPr>
      <w:spacing w:before="60" w:after="60"/>
    </w:pPr>
    <w:rPr>
      <w:rFonts w:cstheme="minorBidi"/>
      <w:color w:val="000000"/>
    </w:rPr>
  </w:style>
  <w:style w:type="paragraph" w:customStyle="1" w:styleId="L1">
    <w:name w:val="! L=1 !"/>
    <w:basedOn w:val="AAA0"/>
    <w:next w:val="AAA0"/>
    <w:uiPriority w:val="99"/>
    <w:rsid w:val="009E1556"/>
    <w:pPr>
      <w:pageBreakBefore/>
      <w:suppressAutoHyphens/>
      <w:spacing w:before="360"/>
      <w:outlineLvl w:val="0"/>
    </w:pPr>
    <w:rPr>
      <w:rFonts w:ascii="Courier New" w:hAnsi="Courier New"/>
      <w:b/>
      <w:color w:val="000000"/>
      <w:sz w:val="32"/>
    </w:rPr>
  </w:style>
  <w:style w:type="character" w:customStyle="1" w:styleId="L2">
    <w:name w:val="! L=2 ! Знак Знак Знак"/>
    <w:link w:val="L20"/>
    <w:uiPriority w:val="99"/>
    <w:locked/>
    <w:rsid w:val="009E1556"/>
    <w:rPr>
      <w:rFonts w:ascii="Times New Roman" w:hAnsi="Times New Roman" w:cs="Times New Roman"/>
      <w:b/>
      <w:smallCaps/>
      <w:color w:val="000000"/>
      <w:sz w:val="16"/>
    </w:rPr>
  </w:style>
  <w:style w:type="paragraph" w:customStyle="1" w:styleId="L20">
    <w:name w:val="! L=2 ! Знак Знак"/>
    <w:basedOn w:val="L1"/>
    <w:next w:val="AAA0"/>
    <w:link w:val="L2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16"/>
    </w:rPr>
  </w:style>
  <w:style w:type="paragraph" w:customStyle="1" w:styleId="L3">
    <w:name w:val="! L=3 !"/>
    <w:basedOn w:val="AAA0"/>
    <w:next w:val="AAA0"/>
    <w:uiPriority w:val="99"/>
    <w:rsid w:val="009E1556"/>
    <w:pPr>
      <w:spacing w:after="240"/>
      <w:outlineLvl w:val="2"/>
    </w:pPr>
    <w:rPr>
      <w:rFonts w:ascii="Tahoma" w:hAnsi="Tahoma"/>
    </w:rPr>
  </w:style>
  <w:style w:type="paragraph" w:customStyle="1" w:styleId="L4">
    <w:name w:val="! L=4 !"/>
    <w:basedOn w:val="AAA0"/>
    <w:next w:val="AAA0"/>
    <w:uiPriority w:val="99"/>
    <w:rsid w:val="009E1556"/>
    <w:pPr>
      <w:spacing w:before="240" w:after="240"/>
      <w:outlineLvl w:val="3"/>
    </w:pPr>
    <w:rPr>
      <w:b/>
      <w:i/>
      <w:smallCaps/>
    </w:rPr>
  </w:style>
  <w:style w:type="paragraph" w:customStyle="1" w:styleId="B">
    <w:name w:val="! B !"/>
    <w:basedOn w:val="AAA0"/>
    <w:next w:val="AAA0"/>
    <w:uiPriority w:val="99"/>
    <w:rsid w:val="009E1556"/>
    <w:rPr>
      <w:b/>
      <w:color w:val="000000"/>
    </w:rPr>
  </w:style>
  <w:style w:type="paragraph" w:customStyle="1" w:styleId="i">
    <w:name w:val="! i !"/>
    <w:basedOn w:val="AAA0"/>
    <w:next w:val="AAA0"/>
    <w:uiPriority w:val="99"/>
    <w:rsid w:val="009E1556"/>
    <w:rPr>
      <w:i/>
      <w:color w:val="000000"/>
    </w:rPr>
  </w:style>
  <w:style w:type="paragraph" w:customStyle="1" w:styleId="smallbold">
    <w:name w:val="! small bold !"/>
    <w:basedOn w:val="small"/>
    <w:next w:val="AAA0"/>
    <w:uiPriority w:val="99"/>
    <w:rsid w:val="009E1556"/>
    <w:rPr>
      <w:b/>
      <w:bCs/>
    </w:rPr>
  </w:style>
  <w:style w:type="paragraph" w:customStyle="1" w:styleId="smallcentre">
    <w:name w:val="! small centre !"/>
    <w:basedOn w:val="small"/>
    <w:uiPriority w:val="99"/>
    <w:rsid w:val="009E1556"/>
    <w:pPr>
      <w:jc w:val="center"/>
    </w:pPr>
  </w:style>
  <w:style w:type="character" w:customStyle="1" w:styleId="link0">
    <w:name w:val="! link ! Знак Знак Знак"/>
    <w:link w:val="link"/>
    <w:uiPriority w:val="99"/>
    <w:locked/>
    <w:rsid w:val="009E1556"/>
    <w:rPr>
      <w:rFonts w:ascii="Times New Roman" w:hAnsi="Times New Roman"/>
      <w:i/>
      <w:color w:val="008000"/>
      <w:u w:val="single"/>
    </w:rPr>
  </w:style>
  <w:style w:type="paragraph" w:customStyle="1" w:styleId="link">
    <w:name w:val="! link ! Знак Знак"/>
    <w:basedOn w:val="AAA0"/>
    <w:next w:val="AAA0"/>
    <w:link w:val="link0"/>
    <w:uiPriority w:val="99"/>
    <w:rsid w:val="009E1556"/>
    <w:pPr>
      <w:numPr>
        <w:numId w:val="2"/>
      </w:numPr>
      <w:ind w:left="0" w:firstLine="0"/>
    </w:pPr>
    <w:rPr>
      <w:rFonts w:cstheme="minorBidi"/>
      <w:i/>
      <w:color w:val="008000"/>
      <w:u w:val="single"/>
    </w:rPr>
  </w:style>
  <w:style w:type="paragraph" w:customStyle="1" w:styleId="L999">
    <w:name w:val="! L=999 !"/>
    <w:basedOn w:val="AAA0"/>
    <w:uiPriority w:val="99"/>
    <w:rsid w:val="009E1556"/>
    <w:pPr>
      <w:tabs>
        <w:tab w:val="num" w:pos="720"/>
      </w:tabs>
      <w:ind w:left="720" w:hanging="360"/>
    </w:pPr>
  </w:style>
  <w:style w:type="paragraph" w:customStyle="1" w:styleId="fx">
    <w:name w:val="! f(x) !"/>
    <w:basedOn w:val="AAA0"/>
    <w:next w:val="AAA0"/>
    <w:uiPriority w:val="99"/>
    <w:rsid w:val="009E1556"/>
    <w:pPr>
      <w:jc w:val="center"/>
    </w:pPr>
  </w:style>
  <w:style w:type="paragraph" w:customStyle="1" w:styleId="under">
    <w:name w:val="! under !"/>
    <w:basedOn w:val="AAA0"/>
    <w:next w:val="AAA0"/>
    <w:uiPriority w:val="99"/>
    <w:semiHidden/>
    <w:rsid w:val="009E1556"/>
    <w:pPr>
      <w:spacing w:after="60"/>
    </w:pPr>
    <w:rPr>
      <w:vertAlign w:val="subscript"/>
    </w:rPr>
  </w:style>
  <w:style w:type="paragraph" w:customStyle="1" w:styleId="snos">
    <w:name w:val="! snos !"/>
    <w:basedOn w:val="AAA0"/>
    <w:uiPriority w:val="99"/>
    <w:rsid w:val="009E1556"/>
    <w:rPr>
      <w:color w:val="FF0000"/>
    </w:rPr>
  </w:style>
  <w:style w:type="paragraph" w:customStyle="1" w:styleId="Web">
    <w:name w:val="Web"/>
    <w:uiPriority w:val="99"/>
    <w:semiHidden/>
    <w:rsid w:val="009E1556"/>
    <w:pPr>
      <w:ind w:firstLine="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Webbullit">
    <w:name w:val="Web bullit"/>
    <w:basedOn w:val="Web"/>
    <w:uiPriority w:val="99"/>
    <w:semiHidden/>
    <w:rsid w:val="009E1556"/>
  </w:style>
  <w:style w:type="paragraph" w:customStyle="1" w:styleId="Big">
    <w:name w:val="!! Big !!"/>
    <w:basedOn w:val="AAA0"/>
    <w:uiPriority w:val="99"/>
    <w:semiHidden/>
    <w:rsid w:val="009E1556"/>
    <w:pPr>
      <w:spacing w:before="120" w:line="360" w:lineRule="auto"/>
    </w:pPr>
    <w:rPr>
      <w:sz w:val="28"/>
      <w:szCs w:val="28"/>
    </w:rPr>
  </w:style>
  <w:style w:type="paragraph" w:customStyle="1" w:styleId="afe">
    <w:name w:val="!! Башкирия !!"/>
    <w:basedOn w:val="a"/>
    <w:uiPriority w:val="99"/>
    <w:semiHidden/>
    <w:rsid w:val="009E1556"/>
    <w:pPr>
      <w:widowControl w:val="0"/>
      <w:autoSpaceDE w:val="0"/>
      <w:autoSpaceDN w:val="0"/>
      <w:adjustRightInd w:val="0"/>
      <w:spacing w:after="0" w:line="360" w:lineRule="auto"/>
      <w:ind w:firstLine="485"/>
      <w:jc w:val="both"/>
    </w:pPr>
    <w:rPr>
      <w:rFonts w:ascii="Georgia" w:eastAsia="Times New Roman" w:hAnsi="Georgia"/>
      <w:sz w:val="28"/>
      <w:szCs w:val="28"/>
      <w:lang w:eastAsia="ru-RU"/>
    </w:rPr>
  </w:style>
  <w:style w:type="paragraph" w:customStyle="1" w:styleId="BI">
    <w:name w:val="! BI !"/>
    <w:basedOn w:val="i"/>
    <w:uiPriority w:val="99"/>
    <w:rsid w:val="009E1556"/>
    <w:rPr>
      <w:b/>
    </w:rPr>
  </w:style>
  <w:style w:type="paragraph" w:customStyle="1" w:styleId="100">
    <w:name w:val="! стиль 10 !"/>
    <w:basedOn w:val="AAA0"/>
    <w:uiPriority w:val="99"/>
    <w:rsid w:val="009E1556"/>
    <w:rPr>
      <w:sz w:val="20"/>
    </w:rPr>
  </w:style>
  <w:style w:type="paragraph" w:customStyle="1" w:styleId="Source">
    <w:name w:val="! Source !"/>
    <w:uiPriority w:val="99"/>
    <w:rsid w:val="009E1556"/>
    <w:pPr>
      <w:spacing w:before="120" w:after="120"/>
      <w:ind w:firstLine="0"/>
      <w:jc w:val="both"/>
    </w:pPr>
    <w:rPr>
      <w:rFonts w:ascii="Arial" w:eastAsia="Calibri" w:hAnsi="Arial" w:cs="Times New Roman"/>
      <w:sz w:val="16"/>
      <w:szCs w:val="16"/>
      <w:lang w:eastAsia="ru-RU"/>
    </w:rPr>
  </w:style>
  <w:style w:type="paragraph" w:customStyle="1" w:styleId="10BI">
    <w:name w:val="! стиль 10 BI !"/>
    <w:basedOn w:val="100"/>
    <w:next w:val="100"/>
    <w:uiPriority w:val="99"/>
    <w:rsid w:val="009E1556"/>
    <w:rPr>
      <w:b/>
      <w:bCs/>
      <w:i/>
      <w:iCs/>
    </w:rPr>
  </w:style>
  <w:style w:type="paragraph" w:customStyle="1" w:styleId="10B">
    <w:name w:val="! стиль 10 B !"/>
    <w:basedOn w:val="100"/>
    <w:next w:val="100"/>
    <w:uiPriority w:val="99"/>
    <w:rsid w:val="009E1556"/>
    <w:rPr>
      <w:b/>
      <w:bCs/>
    </w:rPr>
  </w:style>
  <w:style w:type="paragraph" w:customStyle="1" w:styleId="10icentre">
    <w:name w:val="Стиль !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10icentre0">
    <w:name w:val="! стиль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fx0">
    <w:name w:val="! f(x) +!"/>
    <w:basedOn w:val="fx"/>
    <w:next w:val="fx"/>
    <w:uiPriority w:val="99"/>
    <w:rsid w:val="009E1556"/>
    <w:rPr>
      <w:b/>
      <w:szCs w:val="24"/>
    </w:rPr>
  </w:style>
  <w:style w:type="paragraph" w:customStyle="1" w:styleId="10i">
    <w:name w:val="! стиль 10 i!"/>
    <w:basedOn w:val="100"/>
    <w:next w:val="100"/>
    <w:uiPriority w:val="99"/>
    <w:rsid w:val="009E1556"/>
    <w:rPr>
      <w:i/>
    </w:rPr>
  </w:style>
  <w:style w:type="paragraph" w:customStyle="1" w:styleId="U">
    <w:name w:val="! U !"/>
    <w:basedOn w:val="AAA0"/>
    <w:next w:val="AAA0"/>
    <w:uiPriority w:val="99"/>
    <w:rsid w:val="009E1556"/>
    <w:rPr>
      <w:u w:val="single"/>
    </w:rPr>
  </w:style>
  <w:style w:type="paragraph" w:customStyle="1" w:styleId="Lbullit2">
    <w:name w:val="! L=bullit 2!"/>
    <w:basedOn w:val="Lbullit"/>
    <w:uiPriority w:val="99"/>
    <w:rsid w:val="009E1556"/>
    <w:pPr>
      <w:numPr>
        <w:numId w:val="0"/>
      </w:numPr>
      <w:tabs>
        <w:tab w:val="num" w:pos="1440"/>
      </w:tabs>
      <w:ind w:left="1440" w:hanging="360"/>
    </w:pPr>
  </w:style>
  <w:style w:type="paragraph" w:customStyle="1" w:styleId="101">
    <w:name w:val="! 10 !"/>
    <w:basedOn w:val="AAA0"/>
    <w:uiPriority w:val="99"/>
    <w:rsid w:val="009E1556"/>
    <w:rPr>
      <w:sz w:val="20"/>
    </w:rPr>
  </w:style>
  <w:style w:type="paragraph" w:customStyle="1" w:styleId="10BI0">
    <w:name w:val="! 10 BI !"/>
    <w:basedOn w:val="101"/>
    <w:next w:val="101"/>
    <w:uiPriority w:val="99"/>
    <w:rsid w:val="009E1556"/>
    <w:rPr>
      <w:b/>
      <w:bCs/>
      <w:i/>
      <w:iCs/>
    </w:rPr>
  </w:style>
  <w:style w:type="paragraph" w:customStyle="1" w:styleId="10B0">
    <w:name w:val="! 10 B !"/>
    <w:basedOn w:val="101"/>
    <w:next w:val="101"/>
    <w:uiPriority w:val="99"/>
    <w:rsid w:val="009E1556"/>
    <w:rPr>
      <w:b/>
      <w:bCs/>
    </w:rPr>
  </w:style>
  <w:style w:type="paragraph" w:customStyle="1" w:styleId="10i0">
    <w:name w:val="! 10 i!"/>
    <w:basedOn w:val="101"/>
    <w:next w:val="101"/>
    <w:uiPriority w:val="99"/>
    <w:rsid w:val="009E1556"/>
    <w:rPr>
      <w:i/>
    </w:rPr>
  </w:style>
  <w:style w:type="paragraph" w:customStyle="1" w:styleId="8">
    <w:name w:val="! стиль 8 !"/>
    <w:basedOn w:val="100"/>
    <w:uiPriority w:val="99"/>
    <w:rsid w:val="009E1556"/>
    <w:rPr>
      <w:sz w:val="16"/>
    </w:rPr>
  </w:style>
  <w:style w:type="paragraph" w:customStyle="1" w:styleId="8B">
    <w:name w:val="! стиль 8B !"/>
    <w:basedOn w:val="8"/>
    <w:uiPriority w:val="99"/>
    <w:rsid w:val="009E1556"/>
    <w:rPr>
      <w:b/>
      <w:bCs/>
    </w:rPr>
  </w:style>
  <w:style w:type="paragraph" w:customStyle="1" w:styleId="Lbullit1">
    <w:name w:val="! L=bullit ! Знак"/>
    <w:basedOn w:val="a"/>
    <w:uiPriority w:val="99"/>
    <w:rsid w:val="009E1556"/>
    <w:pPr>
      <w:tabs>
        <w:tab w:val="num" w:pos="567"/>
      </w:tabs>
      <w:spacing w:before="60" w:after="6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16"/>
      <w:lang w:eastAsia="ru-RU"/>
    </w:rPr>
  </w:style>
  <w:style w:type="paragraph" w:customStyle="1" w:styleId="L21">
    <w:name w:val="! L=2 ! Знак"/>
    <w:basedOn w:val="L1"/>
    <w:next w:val="a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28"/>
    </w:rPr>
  </w:style>
  <w:style w:type="paragraph" w:customStyle="1" w:styleId="aff">
    <w:name w:val="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9E15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9E1556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E1556"/>
    <w:pPr>
      <w:widowControl w:val="0"/>
      <w:autoSpaceDE w:val="0"/>
      <w:autoSpaceDN w:val="0"/>
      <w:adjustRightInd w:val="0"/>
      <w:ind w:right="19772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9E1556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Normal">
    <w:name w:val="Normal Знак Знак"/>
    <w:uiPriority w:val="99"/>
    <w:rsid w:val="009E1556"/>
    <w:pPr>
      <w:spacing w:before="100" w:after="100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556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75" w:lineRule="exact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E1556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E15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E15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E15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9E15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9E15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9E15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9E155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9E155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9E155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9E1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9E15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9E1556"/>
    <w:pPr>
      <w:autoSpaceDE w:val="0"/>
      <w:autoSpaceDN w:val="0"/>
      <w:adjustRightInd w:val="0"/>
      <w:ind w:firstLine="0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36">
    <w:name w:val="Знак Знак Знак Знак Знак Знак Знак3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2">
    <w:name w:val="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24">
    <w:name w:val="Знак Знак Знак Знак Знак Знак Знак2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3">
    <w:name w:val="Знак Знак Знак 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1556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lang w:eastAsia="ru-RU"/>
    </w:rPr>
  </w:style>
  <w:style w:type="paragraph" w:customStyle="1" w:styleId="14">
    <w:name w:val="Знак1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10">
    <w:name w:val="Знак1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styleId="aff0">
    <w:name w:val="footnote reference"/>
    <w:basedOn w:val="a0"/>
    <w:uiPriority w:val="99"/>
    <w:semiHidden/>
    <w:unhideWhenUsed/>
    <w:rsid w:val="009E1556"/>
    <w:rPr>
      <w:rFonts w:ascii="Times New Roman" w:hAnsi="Times New Roman" w:cs="Times New Roman" w:hint="default"/>
      <w:vertAlign w:val="superscript"/>
    </w:rPr>
  </w:style>
  <w:style w:type="character" w:styleId="aff1">
    <w:name w:val="lin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styleId="aff2">
    <w:name w:val="pag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customStyle="1" w:styleId="n">
    <w:name w:val="! n !"/>
    <w:uiPriority w:val="99"/>
    <w:rsid w:val="009E1556"/>
    <w:rPr>
      <w:rFonts w:ascii="Times New Roman" w:hAnsi="Times New Roman" w:cs="Times New Roman" w:hint="default"/>
      <w:b/>
      <w:bCs w:val="0"/>
      <w:strike w:val="0"/>
      <w:dstrike w:val="0"/>
      <w:color w:val="FF0000"/>
      <w:sz w:val="20"/>
      <w:u w:val="none" w:color="000000"/>
      <w:effect w:val="none"/>
      <w:vertAlign w:val="superscript"/>
    </w:rPr>
  </w:style>
  <w:style w:type="character" w:customStyle="1" w:styleId="FontStyle18">
    <w:name w:val="Font Style18"/>
    <w:uiPriority w:val="99"/>
    <w:rsid w:val="009E1556"/>
    <w:rPr>
      <w:rFonts w:ascii="Century Schoolbook" w:hAnsi="Century Schoolbook" w:hint="default"/>
      <w:i/>
      <w:iCs w:val="0"/>
      <w:sz w:val="20"/>
    </w:rPr>
  </w:style>
  <w:style w:type="character" w:customStyle="1" w:styleId="FontStyle20">
    <w:name w:val="Font Style20"/>
    <w:uiPriority w:val="99"/>
    <w:rsid w:val="009E1556"/>
    <w:rPr>
      <w:rFonts w:ascii="Century Schoolbook" w:hAnsi="Century Schoolbook" w:hint="default"/>
      <w:sz w:val="12"/>
    </w:rPr>
  </w:style>
  <w:style w:type="character" w:customStyle="1" w:styleId="FontStyle21">
    <w:name w:val="Font Style21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22">
    <w:name w:val="Font Style22"/>
    <w:uiPriority w:val="99"/>
    <w:rsid w:val="009E1556"/>
    <w:rPr>
      <w:rFonts w:ascii="Arial" w:hAnsi="Arial" w:cs="Arial" w:hint="default"/>
      <w:sz w:val="22"/>
    </w:rPr>
  </w:style>
  <w:style w:type="character" w:customStyle="1" w:styleId="FontStyle24">
    <w:name w:val="Font Style24"/>
    <w:uiPriority w:val="99"/>
    <w:rsid w:val="009E1556"/>
    <w:rPr>
      <w:rFonts w:ascii="Arial" w:hAnsi="Arial" w:cs="Arial" w:hint="default"/>
      <w:sz w:val="20"/>
    </w:rPr>
  </w:style>
  <w:style w:type="character" w:customStyle="1" w:styleId="FontStyle26">
    <w:name w:val="Font Style26"/>
    <w:uiPriority w:val="99"/>
    <w:rsid w:val="009E1556"/>
    <w:rPr>
      <w:rFonts w:ascii="Arial" w:hAnsi="Arial" w:cs="Arial" w:hint="default"/>
      <w:sz w:val="16"/>
    </w:rPr>
  </w:style>
  <w:style w:type="character" w:customStyle="1" w:styleId="FontStyle27">
    <w:name w:val="Font Style27"/>
    <w:uiPriority w:val="99"/>
    <w:rsid w:val="009E1556"/>
    <w:rPr>
      <w:rFonts w:ascii="Book Antiqua" w:hAnsi="Book Antiqua" w:hint="default"/>
      <w:b/>
      <w:bCs w:val="0"/>
      <w:sz w:val="14"/>
    </w:rPr>
  </w:style>
  <w:style w:type="character" w:customStyle="1" w:styleId="FontStyle28">
    <w:name w:val="Font Style28"/>
    <w:uiPriority w:val="99"/>
    <w:rsid w:val="009E1556"/>
    <w:rPr>
      <w:rFonts w:ascii="Arial" w:hAnsi="Arial" w:cs="Arial" w:hint="default"/>
      <w:sz w:val="16"/>
    </w:rPr>
  </w:style>
  <w:style w:type="character" w:customStyle="1" w:styleId="FontStyle19">
    <w:name w:val="Font Style19"/>
    <w:uiPriority w:val="99"/>
    <w:rsid w:val="009E1556"/>
    <w:rPr>
      <w:rFonts w:ascii="Arial" w:hAnsi="Arial" w:cs="Arial" w:hint="default"/>
      <w:b/>
      <w:bCs w:val="0"/>
      <w:sz w:val="18"/>
    </w:rPr>
  </w:style>
  <w:style w:type="character" w:customStyle="1" w:styleId="FontStyle16">
    <w:name w:val="Font Style16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17">
    <w:name w:val="Font Style17"/>
    <w:uiPriority w:val="99"/>
    <w:rsid w:val="009E1556"/>
    <w:rPr>
      <w:rFonts w:ascii="Times New Roman" w:hAnsi="Times New Roman" w:cs="Times New Roman" w:hint="default"/>
      <w:w w:val="20"/>
      <w:sz w:val="8"/>
    </w:rPr>
  </w:style>
  <w:style w:type="character" w:customStyle="1" w:styleId="FontStyle11">
    <w:name w:val="Font Style11"/>
    <w:uiPriority w:val="99"/>
    <w:rsid w:val="009E1556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2">
    <w:name w:val="Font Style12"/>
    <w:uiPriority w:val="99"/>
    <w:rsid w:val="009E1556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uiPriority w:val="99"/>
    <w:rsid w:val="009E1556"/>
    <w:rPr>
      <w:rFonts w:ascii="Times New Roman" w:hAnsi="Times New Roman" w:cs="Times New Roman" w:hint="default"/>
      <w:sz w:val="24"/>
    </w:rPr>
  </w:style>
  <w:style w:type="character" w:customStyle="1" w:styleId="FontStyle13">
    <w:name w:val="Font Style13"/>
    <w:uiPriority w:val="99"/>
    <w:rsid w:val="009E1556"/>
    <w:rPr>
      <w:rFonts w:ascii="Times New Roman" w:hAnsi="Times New Roman" w:cs="Times New Roman" w:hint="default"/>
      <w:b/>
      <w:bCs w:val="0"/>
      <w:spacing w:val="20"/>
      <w:sz w:val="16"/>
    </w:rPr>
  </w:style>
  <w:style w:type="character" w:customStyle="1" w:styleId="FontStyle15">
    <w:name w:val="Font Style15"/>
    <w:uiPriority w:val="99"/>
    <w:rsid w:val="009E1556"/>
    <w:rPr>
      <w:rFonts w:ascii="Georgia" w:hAnsi="Georgia" w:hint="default"/>
      <w:spacing w:val="-10"/>
      <w:sz w:val="12"/>
    </w:rPr>
  </w:style>
  <w:style w:type="character" w:customStyle="1" w:styleId="bt">
    <w:name w:val="bt Знак Знак"/>
    <w:basedOn w:val="a0"/>
    <w:uiPriority w:val="99"/>
    <w:rsid w:val="009E1556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table" w:styleId="aff3">
    <w:name w:val="Table Grid"/>
    <w:basedOn w:val="a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BL">
    <w:name w:val="! L=TBL !"/>
    <w:basedOn w:val="AAA0"/>
    <w:next w:val="AAA0"/>
    <w:uiPriority w:val="99"/>
    <w:rsid w:val="009E1556"/>
    <w:pPr>
      <w:spacing w:before="240" w:after="0"/>
      <w:contextualSpacing/>
    </w:pPr>
    <w:rPr>
      <w:rFonts w:ascii="Tahoma" w:hAnsi="Tahoma"/>
      <w:b/>
      <w:sz w:val="20"/>
    </w:rPr>
  </w:style>
  <w:style w:type="paragraph" w:customStyle="1" w:styleId="L5">
    <w:name w:val="! L=5 !"/>
    <w:basedOn w:val="LTBL"/>
    <w:next w:val="AAA0"/>
    <w:uiPriority w:val="99"/>
    <w:rsid w:val="009E1556"/>
    <w:pPr>
      <w:spacing w:after="120"/>
    </w:pPr>
    <w:rPr>
      <w:rFonts w:ascii="Times New Roman" w:hAnsi="Times New Roman"/>
      <w:sz w:val="24"/>
      <w:szCs w:val="24"/>
    </w:rPr>
  </w:style>
  <w:style w:type="paragraph" w:customStyle="1" w:styleId="App">
    <w:name w:val="! App !"/>
    <w:basedOn w:val="LTBL"/>
    <w:uiPriority w:val="99"/>
    <w:rsid w:val="009E1556"/>
    <w:pPr>
      <w:spacing w:after="120"/>
    </w:pPr>
  </w:style>
  <w:style w:type="paragraph" w:styleId="aff4">
    <w:name w:val="table of figures"/>
    <w:basedOn w:val="AAA0"/>
    <w:next w:val="AAA0"/>
    <w:uiPriority w:val="99"/>
    <w:semiHidden/>
    <w:unhideWhenUsed/>
    <w:rsid w:val="009E1556"/>
    <w:pPr>
      <w:ind w:left="1247" w:hanging="1247"/>
    </w:pPr>
    <w:rPr>
      <w:rFonts w:ascii="Tahoma" w:hAnsi="Tahoma"/>
      <w:bCs/>
      <w:sz w:val="20"/>
    </w:rPr>
  </w:style>
  <w:style w:type="paragraph" w:customStyle="1" w:styleId="smallitalic">
    <w:name w:val="! small italic !"/>
    <w:basedOn w:val="small"/>
    <w:next w:val="AAA0"/>
    <w:uiPriority w:val="99"/>
    <w:rsid w:val="009E1556"/>
    <w:rPr>
      <w:i/>
    </w:rPr>
  </w:style>
  <w:style w:type="numbering" w:styleId="111111">
    <w:name w:val="Outline List 2"/>
    <w:basedOn w:val="a2"/>
    <w:uiPriority w:val="99"/>
    <w:semiHidden/>
    <w:unhideWhenUsed/>
    <w:rsid w:val="009E1556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E3369CE73DCF634DD447B578B395F8EBB9AA27DBC03DB9151281D99A1A69AE3A69C6DEB9F599B1A0DBG" TargetMode="External"/><Relationship Id="rId13" Type="http://schemas.openxmlformats.org/officeDocument/2006/relationships/hyperlink" Target="consultantplus://offline/ref=AEE3369CE73DCF634DD447B578B395F8EBB9AA27DBC03DB9151281D99A1A69AE3A69C6DEB9F599B1A0D3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AEE3369CE73DCF634DD447B578B395F8EBB9AA27DBC03DB9151281D99A1A69AE3A69C6DEB9F599B1A0DBG" TargetMode="External"/><Relationship Id="rId17" Type="http://schemas.openxmlformats.org/officeDocument/2006/relationships/hyperlink" Target="file:///D:\&#1052;&#1086;&#1080;%20&#1076;&#1086;&#1082;&#1091;&#1084;&#1077;&#1085;&#1090;&#1099;\&#1044;&#1086;&#1082;&#1091;&#1084;&#1077;&#1085;&#1090;&#1099;\&#1040;&#1085;&#1086;&#1089;&#1086;&#1074;&#1072;\3%20&#1089;&#1086;&#1079;&#1099;&#1074;%20&#1056;&#1045;&#1064;&#1045;&#1053;&#1048;&#1071;\&#1047;&#1072;&#1089;&#1077;&#1076;&#1072;&#1085;&#1080;&#1103;%202015%20&#1075;&#1086;&#1076;&#1072;\&#1047;&#1072;&#1089;&#1077;&#1076;&#1072;&#1085;&#1080;&#1077;%2015%20&#1086;&#1090;%2029.05.15\&#1056;&#1077;&#1096;&#1077;&#1085;&#1080;&#1077;%20&#8470;%2015-45%20&#1087;&#1088;&#1086;&#1075;&#1088;&#1072;&#1084;&#1084;&#1072;%20&#1082;&#1086;&#1084;&#1087;.%20&#1089;&#1080;&#1089;&#1090;&#1077;&#1084;%20&#1080;&#1085;&#1092;&#1088;&#1072;&#1089;&#1090;&#1088;&#1091;&#1082;&#1090;&#1091;&#1088;&#1099;.doc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EE3369CE73DCF634DD447B578B395F8EBB9AA27DBC03DB9151281D99A1A69AE3A69C6DEB9F599B2A0DB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EE3369CE73DCF634DD447B578B395F8EBB9AA27DBC03DB9151281D99A1A69AE3A69C6DEB9F599B2A0DBG" TargetMode="External"/><Relationship Id="rId10" Type="http://schemas.openxmlformats.org/officeDocument/2006/relationships/hyperlink" Target="consultantplus://offline/ref=AEE3369CE73DCF634DD447B578B395F8EBB9AA27DBC03DB9151281D99A1A69AE3A69C6DEB9F599B1A0D2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EE3369CE73DCF634DD447B578B395F8EBB9AA27DBC03DB9151281D99A1A69AE3A69C6DEB9F599B1A0D3G" TargetMode="External"/><Relationship Id="rId14" Type="http://schemas.openxmlformats.org/officeDocument/2006/relationships/hyperlink" Target="consultantplus://offline/ref=AEE3369CE73DCF634DD447B578B395F8EBB9AA27DBC03DB9151281D99A1A69AE3A69C6DEB9F599B1A0D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3AAAF-2A3D-4D96-B345-BEAA2779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43</Pages>
  <Words>11785</Words>
  <Characters>67175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2022-04-18T11:19:00Z</cp:lastPrinted>
  <dcterms:created xsi:type="dcterms:W3CDTF">2015-05-20T09:46:00Z</dcterms:created>
  <dcterms:modified xsi:type="dcterms:W3CDTF">2022-04-18T11:23:00Z</dcterms:modified>
</cp:coreProperties>
</file>